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69D5" w14:textId="3F118617" w:rsidR="00BE63E5" w:rsidRDefault="00C86A4C" w:rsidP="00B6645E">
      <w:pPr>
        <w:pStyle w:val="Title"/>
      </w:pPr>
      <w:r>
        <w:t>CBAS</w:t>
      </w:r>
      <w:r w:rsidR="00E334AD">
        <w:t xml:space="preserve"> Active Chilled Beams</w:t>
      </w:r>
    </w:p>
    <w:p w14:paraId="399BE464" w14:textId="2532F8D3" w:rsidR="00CB01F0" w:rsidRDefault="00CB01F0" w:rsidP="00FB76C1">
      <w:pPr>
        <w:pStyle w:val="Subtitle"/>
      </w:pPr>
      <w:r w:rsidRPr="00FB76C1">
        <w:t>Division</w:t>
      </w:r>
      <w:r w:rsidR="00FA4BCB">
        <w:t xml:space="preserve"> </w:t>
      </w:r>
      <w:r w:rsidR="000D0950">
        <w:t xml:space="preserve">23 </w:t>
      </w:r>
      <w:r w:rsidR="000D0950" w:rsidRPr="000D0950">
        <w:t>– Heating, Ventilating, and Air Conditioning</w:t>
      </w:r>
    </w:p>
    <w:p w14:paraId="14C52E90" w14:textId="0F1500C5" w:rsidR="00FA4BCB" w:rsidRPr="00FA4BCB" w:rsidRDefault="00FA4BCB" w:rsidP="00E334AD">
      <w:pPr>
        <w:pStyle w:val="Subtitle"/>
      </w:pPr>
      <w:r>
        <w:t xml:space="preserve">Section </w:t>
      </w:r>
      <w:r w:rsidR="000D0950" w:rsidRPr="000D0950">
        <w:t xml:space="preserve">23 </w:t>
      </w:r>
      <w:r w:rsidR="00E334AD">
        <w:t>8214</w:t>
      </w:r>
      <w:r w:rsidR="000D0950" w:rsidRPr="000D0950">
        <w:t xml:space="preserve"> </w:t>
      </w:r>
      <w:r w:rsidR="000D0950">
        <w:t>–</w:t>
      </w:r>
      <w:r>
        <w:t xml:space="preserve"> </w:t>
      </w:r>
      <w:r w:rsidR="00E334AD">
        <w:t>Chilled Beams</w:t>
      </w:r>
    </w:p>
    <w:p w14:paraId="41220802" w14:textId="3461C3CF" w:rsidR="00CB01F0" w:rsidRPr="00FB76C1" w:rsidRDefault="00FB76C1" w:rsidP="0052753B">
      <w:pPr>
        <w:pStyle w:val="Heading2"/>
      </w:pPr>
      <w:r>
        <w:t>GENERAL</w:t>
      </w:r>
    </w:p>
    <w:p w14:paraId="77C9A9F1" w14:textId="38E6EB04" w:rsidR="00CB01F0" w:rsidRPr="00FB76C1" w:rsidRDefault="00670C29" w:rsidP="0094672E">
      <w:pPr>
        <w:pStyle w:val="Heading3"/>
      </w:pPr>
      <w:r>
        <w:t>SECTION</w:t>
      </w:r>
      <w:r w:rsidR="00FB76C1">
        <w:t xml:space="preserve"> INCLUDES</w:t>
      </w:r>
    </w:p>
    <w:p w14:paraId="51517EB1" w14:textId="472E2363" w:rsidR="00CB01F0" w:rsidRDefault="00E334AD" w:rsidP="0094672E">
      <w:pPr>
        <w:pStyle w:val="Heading4"/>
      </w:pPr>
      <w:r>
        <w:t>Active chilled beams</w:t>
      </w:r>
    </w:p>
    <w:p w14:paraId="3B19B474" w14:textId="77777777" w:rsidR="00642713" w:rsidRPr="00FB76C1" w:rsidRDefault="00642713" w:rsidP="006C09BD">
      <w:pPr>
        <w:pStyle w:val="Heading5"/>
        <w:numPr>
          <w:ilvl w:val="0"/>
          <w:numId w:val="0"/>
        </w:numPr>
        <w:ind w:left="1080"/>
      </w:pPr>
    </w:p>
    <w:p w14:paraId="11BE3149" w14:textId="7073688C" w:rsidR="00DB3B32" w:rsidRDefault="00FB76C1" w:rsidP="0094672E">
      <w:pPr>
        <w:pStyle w:val="Heading3"/>
      </w:pPr>
      <w:r>
        <w:t>RELATED SECTIONS</w:t>
      </w:r>
    </w:p>
    <w:p w14:paraId="6A22F33F" w14:textId="3DD9DD1C" w:rsidR="00086AB1" w:rsidRDefault="00086AB1" w:rsidP="0094672E">
      <w:pPr>
        <w:pStyle w:val="Heading4"/>
      </w:pPr>
      <w:r>
        <w:t xml:space="preserve">Division </w:t>
      </w:r>
      <w:r w:rsidR="00657EBE">
        <w:t xml:space="preserve">Section </w:t>
      </w:r>
      <w:r>
        <w:t xml:space="preserve">01 </w:t>
      </w:r>
      <w:r w:rsidR="00657EBE">
        <w:t xml:space="preserve">– </w:t>
      </w:r>
      <w:r>
        <w:t>“General Requirements”</w:t>
      </w:r>
    </w:p>
    <w:p w14:paraId="59DA9924" w14:textId="6A045FF3" w:rsidR="00086AB1" w:rsidRDefault="00086AB1" w:rsidP="0094672E">
      <w:pPr>
        <w:pStyle w:val="Heading4"/>
      </w:pPr>
      <w:r>
        <w:t xml:space="preserve">Division </w:t>
      </w:r>
      <w:r w:rsidR="00657EBE">
        <w:t xml:space="preserve">Section </w:t>
      </w:r>
      <w:r>
        <w:t xml:space="preserve">01 </w:t>
      </w:r>
      <w:r w:rsidR="00657EBE">
        <w:t xml:space="preserve">– </w:t>
      </w:r>
      <w:r>
        <w:t>“Special Procedures”</w:t>
      </w:r>
    </w:p>
    <w:p w14:paraId="41083D17" w14:textId="0E5DADBE" w:rsidR="00086AB1" w:rsidRDefault="00086AB1" w:rsidP="0094672E">
      <w:pPr>
        <w:pStyle w:val="Heading4"/>
      </w:pPr>
      <w:r>
        <w:t>Division Section 23</w:t>
      </w:r>
      <w:r w:rsidR="000D0950">
        <w:t xml:space="preserve"> – </w:t>
      </w:r>
      <w:r>
        <w:t>“Instrumentation and Control Devices for HVAC:  Thermostats, control components and actuators.”</w:t>
      </w:r>
    </w:p>
    <w:p w14:paraId="741C684E" w14:textId="3453716E" w:rsidR="00086AB1" w:rsidRDefault="00086AB1" w:rsidP="0094672E">
      <w:pPr>
        <w:pStyle w:val="Heading4"/>
      </w:pPr>
      <w:r>
        <w:t>Division Section 23 – “Direct</w:t>
      </w:r>
      <w:r w:rsidR="001F6C81">
        <w:t xml:space="preserve"> </w:t>
      </w:r>
      <w:r>
        <w:t>Digital Control System for HVAC.”</w:t>
      </w:r>
    </w:p>
    <w:p w14:paraId="00DA6716" w14:textId="77777777" w:rsidR="00086AB1" w:rsidRDefault="00086AB1" w:rsidP="0094672E">
      <w:pPr>
        <w:pStyle w:val="Heading4"/>
      </w:pPr>
      <w:r>
        <w:t>Division Section 23 – “Sequence of Operations for HVAC Controls.”</w:t>
      </w:r>
    </w:p>
    <w:p w14:paraId="55B15616" w14:textId="77777777" w:rsidR="00086AB1" w:rsidRDefault="00086AB1" w:rsidP="0094672E">
      <w:pPr>
        <w:pStyle w:val="Heading4"/>
      </w:pPr>
      <w:r>
        <w:t>Division Section 23 – “Hydronic Piping:  Connections to heating and cooling coils.”</w:t>
      </w:r>
    </w:p>
    <w:p w14:paraId="0F407272" w14:textId="77777777" w:rsidR="00086AB1" w:rsidRDefault="00086AB1" w:rsidP="0094672E">
      <w:pPr>
        <w:pStyle w:val="Heading4"/>
      </w:pPr>
      <w:r>
        <w:t>Division Section 23 – “Hydronic Specialties:  Connections to heating and cooling coils.”</w:t>
      </w:r>
    </w:p>
    <w:p w14:paraId="3673464C" w14:textId="77777777" w:rsidR="00086AB1" w:rsidRDefault="00086AB1" w:rsidP="0094672E">
      <w:pPr>
        <w:pStyle w:val="Heading4"/>
      </w:pPr>
      <w:r>
        <w:t>Division Section 23 – “HVAC Ducts and Casings.”</w:t>
      </w:r>
    </w:p>
    <w:p w14:paraId="7F5CA500" w14:textId="77777777" w:rsidR="00086AB1" w:rsidRDefault="00086AB1" w:rsidP="0094672E">
      <w:pPr>
        <w:pStyle w:val="Heading4"/>
      </w:pPr>
      <w:r>
        <w:t>Division Section 23 – “Air Duct Accessories.”</w:t>
      </w:r>
    </w:p>
    <w:p w14:paraId="2032F793" w14:textId="77777777" w:rsidR="00086AB1" w:rsidRDefault="00086AB1" w:rsidP="0094672E">
      <w:pPr>
        <w:pStyle w:val="Heading4"/>
      </w:pPr>
      <w:r>
        <w:t>Division Section 23 – “Air Outlets and Inlets.”</w:t>
      </w:r>
    </w:p>
    <w:p w14:paraId="0AD4B625" w14:textId="51147B68" w:rsidR="00642713" w:rsidRDefault="00086AB1" w:rsidP="0094672E">
      <w:pPr>
        <w:pStyle w:val="Heading4"/>
        <w:numPr>
          <w:ilvl w:val="0"/>
          <w:numId w:val="0"/>
        </w:numPr>
        <w:ind w:left="1080"/>
      </w:pPr>
      <w:r>
        <w:t>Division Section 26 – “Equipment Wiring:  Electrical characteristics and wiring connections.”</w:t>
      </w:r>
    </w:p>
    <w:p w14:paraId="6D3920F3" w14:textId="77777777" w:rsidR="00086AB1" w:rsidRPr="00FB76C1" w:rsidRDefault="00086AB1" w:rsidP="0094672E">
      <w:pPr>
        <w:pStyle w:val="Heading4"/>
        <w:numPr>
          <w:ilvl w:val="0"/>
          <w:numId w:val="0"/>
        </w:numPr>
        <w:ind w:left="1080"/>
      </w:pPr>
    </w:p>
    <w:p w14:paraId="3A514635" w14:textId="642C9B2F" w:rsidR="00FB76C1" w:rsidRDefault="00FB76C1" w:rsidP="0094672E">
      <w:pPr>
        <w:pStyle w:val="Heading3"/>
      </w:pPr>
      <w:r>
        <w:t>REFERENCE</w:t>
      </w:r>
      <w:r w:rsidR="00642713">
        <w:t xml:space="preserve"> STANDARDS</w:t>
      </w:r>
    </w:p>
    <w:p w14:paraId="120514AC" w14:textId="43B13FCC" w:rsidR="006C09BD" w:rsidRDefault="00086AB1" w:rsidP="0094672E">
      <w:pPr>
        <w:pStyle w:val="Heading4"/>
      </w:pPr>
      <w:r w:rsidRPr="00086AB1">
        <w:t xml:space="preserve">The following documents form part of the Specifications. Where applicable, local and national </w:t>
      </w:r>
      <w:r>
        <w:t>c</w:t>
      </w:r>
      <w:r w:rsidRPr="00086AB1">
        <w:t>odes take preference over the Standards</w:t>
      </w:r>
      <w:r>
        <w:t>:</w:t>
      </w:r>
    </w:p>
    <w:p w14:paraId="22A9E6D1" w14:textId="2A56E945" w:rsidR="00086AB1" w:rsidRDefault="00086AB1" w:rsidP="006C09BD">
      <w:pPr>
        <w:pStyle w:val="Heading5"/>
      </w:pPr>
      <w:r>
        <w:t xml:space="preserve">AHRI 410 </w:t>
      </w:r>
      <w:r w:rsidR="000D0950">
        <w:t xml:space="preserve">– </w:t>
      </w:r>
      <w:r>
        <w:t>Standard for Forced</w:t>
      </w:r>
      <w:r w:rsidR="008A13FF">
        <w:t xml:space="preserve"> </w:t>
      </w:r>
      <w:r>
        <w:t>Circulation Air</w:t>
      </w:r>
      <w:r w:rsidR="008A13FF">
        <w:t xml:space="preserve"> </w:t>
      </w:r>
      <w:r>
        <w:t>Cooling and Air</w:t>
      </w:r>
      <w:r w:rsidR="008A13FF">
        <w:t xml:space="preserve"> </w:t>
      </w:r>
      <w:r>
        <w:t>Heating Coils.</w:t>
      </w:r>
    </w:p>
    <w:p w14:paraId="633FC019" w14:textId="63CC55C0" w:rsidR="00932FF2" w:rsidRDefault="00932FF2" w:rsidP="006C09BD">
      <w:pPr>
        <w:pStyle w:val="Heading5"/>
      </w:pPr>
      <w:r w:rsidRPr="007C0969">
        <w:t>ASHRAE Standard 55 – Thermal Environmental Conditions for Human Occupancy</w:t>
      </w:r>
    </w:p>
    <w:p w14:paraId="6B08A35C" w14:textId="08C029E9" w:rsidR="00086AB1" w:rsidRDefault="00086AB1" w:rsidP="006C09BD">
      <w:pPr>
        <w:pStyle w:val="Heading5"/>
      </w:pPr>
      <w:r>
        <w:t xml:space="preserve">AHRI 880 </w:t>
      </w:r>
      <w:r w:rsidR="000D0950">
        <w:t xml:space="preserve">– </w:t>
      </w:r>
      <w:r>
        <w:t>Performance Rating of Air Terminals.</w:t>
      </w:r>
    </w:p>
    <w:p w14:paraId="71D26E87" w14:textId="652E5AD6" w:rsidR="00086AB1" w:rsidRDefault="00086AB1" w:rsidP="00654FF3">
      <w:pPr>
        <w:pStyle w:val="Heading5"/>
      </w:pPr>
      <w:r>
        <w:t xml:space="preserve">AHRI 885 </w:t>
      </w:r>
      <w:r w:rsidR="000D0950">
        <w:t xml:space="preserve">– </w:t>
      </w:r>
      <w:r>
        <w:t>Procedure for Estimating Occupied Space Sound Levels in the Application of Air Terminals and Air Outlets.</w:t>
      </w:r>
    </w:p>
    <w:p w14:paraId="30E72FAC" w14:textId="31D23B02" w:rsidR="00086AB1" w:rsidRDefault="00086AB1" w:rsidP="006C09BD">
      <w:pPr>
        <w:pStyle w:val="Heading5"/>
      </w:pPr>
      <w:r>
        <w:t xml:space="preserve">ASHRAE 62.1 </w:t>
      </w:r>
      <w:r w:rsidR="000D0950">
        <w:t xml:space="preserve">– </w:t>
      </w:r>
      <w:r>
        <w:t>Ventilation for Acceptable Indoor Air Quality.</w:t>
      </w:r>
    </w:p>
    <w:p w14:paraId="301CB26D" w14:textId="7D1A8F05" w:rsidR="00086AB1" w:rsidRDefault="00871CCF" w:rsidP="006C09BD">
      <w:pPr>
        <w:pStyle w:val="Heading5"/>
      </w:pPr>
      <w:r>
        <w:t>ASHRAE 200 –</w:t>
      </w:r>
      <w:bookmarkStart w:id="0" w:name="_Hlk140145931"/>
      <w:r>
        <w:t xml:space="preserve"> Methods of Testing Chilled </w:t>
      </w:r>
      <w:bookmarkEnd w:id="0"/>
      <w:r>
        <w:t>Beams.</w:t>
      </w:r>
      <w:r w:rsidR="00086AB1">
        <w:t xml:space="preserve"> </w:t>
      </w:r>
    </w:p>
    <w:p w14:paraId="57F5CA60" w14:textId="0CEB227A" w:rsidR="00086AB1" w:rsidRDefault="00086AB1" w:rsidP="006C09BD">
      <w:pPr>
        <w:pStyle w:val="Heading5"/>
      </w:pPr>
      <w:r>
        <w:t xml:space="preserve">ASTM C1071 </w:t>
      </w:r>
      <w:r w:rsidR="000D0950">
        <w:t xml:space="preserve">– </w:t>
      </w:r>
      <w:r>
        <w:t>Standard Specification for Fibrous Glass Duct Lining Insulation (Thermal and Sound Absorbing Material).</w:t>
      </w:r>
    </w:p>
    <w:p w14:paraId="0B61A95B" w14:textId="77777777" w:rsidR="00086AB1" w:rsidRDefault="00086AB1" w:rsidP="006C09BD">
      <w:pPr>
        <w:pStyle w:val="Heading5"/>
      </w:pPr>
      <w:r>
        <w:t>ASTM C1338 Standard Test Method for Determining Fungi Resistance of Insulation Materials and Facings.</w:t>
      </w:r>
    </w:p>
    <w:p w14:paraId="3CAAD1CA" w14:textId="7271695F" w:rsidR="00086AB1" w:rsidRDefault="00086AB1" w:rsidP="006C09BD">
      <w:pPr>
        <w:pStyle w:val="Heading5"/>
      </w:pPr>
      <w:r>
        <w:t xml:space="preserve">ASTM E84 </w:t>
      </w:r>
      <w:r w:rsidR="001B3070">
        <w:t xml:space="preserve">– </w:t>
      </w:r>
      <w:r>
        <w:t>Standard Test Method for Surface Burning Characteristics of Building Materials.</w:t>
      </w:r>
    </w:p>
    <w:p w14:paraId="003F0209" w14:textId="777AB324" w:rsidR="00086AB1" w:rsidRDefault="00086AB1" w:rsidP="006C09BD">
      <w:pPr>
        <w:pStyle w:val="Heading5"/>
      </w:pPr>
      <w:r>
        <w:t xml:space="preserve">ASTM E488/E488M </w:t>
      </w:r>
      <w:r w:rsidR="001B3070">
        <w:t xml:space="preserve">– </w:t>
      </w:r>
      <w:r>
        <w:t>Standard Test Methods for Strength of Anchors in Concrete Elements.</w:t>
      </w:r>
    </w:p>
    <w:p w14:paraId="3979F980" w14:textId="6E235C2E" w:rsidR="00086AB1" w:rsidRDefault="00086AB1" w:rsidP="00654FF3">
      <w:pPr>
        <w:pStyle w:val="Heading5"/>
      </w:pPr>
      <w:r>
        <w:t>CSA C22.2 No. 236 – Heating and Cooling Equipment.</w:t>
      </w:r>
    </w:p>
    <w:p w14:paraId="17657384" w14:textId="3B0056B2" w:rsidR="00086AB1" w:rsidRDefault="00086AB1" w:rsidP="006C09BD">
      <w:pPr>
        <w:pStyle w:val="Heading5"/>
      </w:pPr>
      <w:r>
        <w:t xml:space="preserve">NFPA 70 </w:t>
      </w:r>
      <w:r w:rsidR="001B3070">
        <w:t xml:space="preserve">– </w:t>
      </w:r>
      <w:r>
        <w:t xml:space="preserve">National Electrical Code. </w:t>
      </w:r>
    </w:p>
    <w:p w14:paraId="2A0D5935" w14:textId="708A83EF" w:rsidR="00086AB1" w:rsidRDefault="00086AB1" w:rsidP="006C09BD">
      <w:pPr>
        <w:pStyle w:val="Heading5"/>
      </w:pPr>
      <w:r>
        <w:t xml:space="preserve">NFPA 90A </w:t>
      </w:r>
      <w:r w:rsidR="001B3070">
        <w:t xml:space="preserve">– </w:t>
      </w:r>
      <w:r>
        <w:t>Standard for the Installation of Air</w:t>
      </w:r>
      <w:r w:rsidR="008A13FF">
        <w:t xml:space="preserve"> </w:t>
      </w:r>
      <w:r>
        <w:t>Conditioning and Ventilating Systems; National Fire Protection Association.</w:t>
      </w:r>
    </w:p>
    <w:p w14:paraId="5D242051" w14:textId="15BF3E03" w:rsidR="00086AB1" w:rsidRDefault="00086AB1" w:rsidP="006C09BD">
      <w:pPr>
        <w:pStyle w:val="Heading5"/>
      </w:pPr>
      <w:r>
        <w:t xml:space="preserve">UL 94 </w:t>
      </w:r>
      <w:r w:rsidR="001B3070">
        <w:t xml:space="preserve">– </w:t>
      </w:r>
      <w:r>
        <w:t>Tests for Flammability of Plastic Materials for Parts in Devices and Appliances.</w:t>
      </w:r>
    </w:p>
    <w:p w14:paraId="4DF8AA01" w14:textId="4F8756F4" w:rsidR="00086AB1" w:rsidRDefault="00086AB1" w:rsidP="006C09BD">
      <w:pPr>
        <w:pStyle w:val="Heading5"/>
      </w:pPr>
      <w:r>
        <w:t xml:space="preserve">UL 181 </w:t>
      </w:r>
      <w:r w:rsidR="001B3070">
        <w:t xml:space="preserve">– </w:t>
      </w:r>
      <w:r>
        <w:t>Standard for Factory</w:t>
      </w:r>
      <w:r w:rsidR="001F6C81">
        <w:t xml:space="preserve"> </w:t>
      </w:r>
      <w:r>
        <w:t>Made Air Ducts and Air Connectors; Underwriters Laboratories Inc.</w:t>
      </w:r>
    </w:p>
    <w:p w14:paraId="4FB37602" w14:textId="5D945602" w:rsidR="00086AB1" w:rsidRDefault="00086AB1" w:rsidP="006C09BD">
      <w:pPr>
        <w:pStyle w:val="Heading5"/>
      </w:pPr>
      <w:r>
        <w:t>UL 1995 – Standards for Heating and Cooling Equipment.</w:t>
      </w:r>
    </w:p>
    <w:p w14:paraId="1EB469F6" w14:textId="77777777" w:rsidR="00654FF3" w:rsidRDefault="00654FF3" w:rsidP="00654FF3">
      <w:pPr>
        <w:pStyle w:val="Heading5"/>
        <w:numPr>
          <w:ilvl w:val="0"/>
          <w:numId w:val="0"/>
        </w:numPr>
        <w:ind w:left="1080"/>
      </w:pPr>
    </w:p>
    <w:p w14:paraId="52AEA374" w14:textId="77777777" w:rsidR="00086AB1" w:rsidRDefault="00086AB1" w:rsidP="0094672E">
      <w:pPr>
        <w:pStyle w:val="Heading4"/>
        <w:numPr>
          <w:ilvl w:val="0"/>
          <w:numId w:val="0"/>
        </w:numPr>
        <w:ind w:left="1080"/>
      </w:pPr>
    </w:p>
    <w:p w14:paraId="355F7A00" w14:textId="1CDB758B" w:rsidR="00A03476" w:rsidRDefault="00A03476" w:rsidP="0094672E">
      <w:pPr>
        <w:pStyle w:val="Heading3"/>
      </w:pPr>
      <w:r>
        <w:t>ADMINISTRATION REQUIREMENTS</w:t>
      </w:r>
    </w:p>
    <w:p w14:paraId="2A39255F" w14:textId="5238F337" w:rsidR="00A03476" w:rsidRPr="00E12779" w:rsidRDefault="00A03476" w:rsidP="00A03476">
      <w:pPr>
        <w:pStyle w:val="Heading4"/>
      </w:pPr>
      <w:r w:rsidRPr="00766A8F">
        <w:rPr>
          <w:lang w:val="en-CA"/>
        </w:rPr>
        <w:t xml:space="preserve">Pre-installation Meeting:  Conduct a pre-installation meeting </w:t>
      </w:r>
      <w:r>
        <w:rPr>
          <w:lang w:val="en-CA"/>
        </w:rPr>
        <w:t xml:space="preserve">at least </w:t>
      </w:r>
      <w:r w:rsidRPr="00766A8F">
        <w:rPr>
          <w:lang w:val="en-CA"/>
        </w:rPr>
        <w:t>one week prior to the start of the work of this section; require attendance by all affected installers</w:t>
      </w:r>
      <w:r>
        <w:rPr>
          <w:lang w:val="en-CA"/>
        </w:rPr>
        <w:t>.</w:t>
      </w:r>
    </w:p>
    <w:p w14:paraId="0C913415" w14:textId="77777777" w:rsidR="00E12779" w:rsidRPr="00A03476" w:rsidRDefault="00E12779" w:rsidP="00E12779">
      <w:pPr>
        <w:pStyle w:val="Heading4"/>
        <w:numPr>
          <w:ilvl w:val="0"/>
          <w:numId w:val="0"/>
        </w:numPr>
        <w:ind w:left="1080"/>
      </w:pPr>
    </w:p>
    <w:p w14:paraId="44133B96" w14:textId="11A9AD06" w:rsidR="00475BE3" w:rsidRDefault="00475BE3" w:rsidP="0094672E">
      <w:pPr>
        <w:pStyle w:val="Heading3"/>
      </w:pPr>
      <w:r>
        <w:t>SUBMITTALS</w:t>
      </w:r>
    </w:p>
    <w:p w14:paraId="548CF0B4" w14:textId="2A9ED746" w:rsidR="00475BE3" w:rsidRDefault="00475BE3" w:rsidP="0094672E">
      <w:pPr>
        <w:pStyle w:val="Heading4"/>
      </w:pPr>
      <w:r>
        <w:t>Refer to section 01 30 00 – Administrative Requirements for general submittal procedures</w:t>
      </w:r>
      <w:r w:rsidR="00A22F17">
        <w:t>.</w:t>
      </w:r>
    </w:p>
    <w:p w14:paraId="45EA702B" w14:textId="33883B7E" w:rsidR="00D225F3" w:rsidRDefault="00D225F3" w:rsidP="0094672E">
      <w:pPr>
        <w:pStyle w:val="Heading4"/>
      </w:pPr>
      <w:r>
        <w:t>Submittals shall include:</w:t>
      </w:r>
    </w:p>
    <w:p w14:paraId="2C1FE0CA" w14:textId="6C01B7BF" w:rsidR="0091317E" w:rsidRDefault="00D225F3" w:rsidP="006C09BD">
      <w:pPr>
        <w:pStyle w:val="Heading5"/>
      </w:pPr>
      <w:r>
        <w:t xml:space="preserve">Product configuration, general assembly drawings and materials used in </w:t>
      </w:r>
      <w:r w:rsidR="00271001">
        <w:t>fabrication.</w:t>
      </w:r>
    </w:p>
    <w:p w14:paraId="1810D2CF" w14:textId="77777777" w:rsidR="00C852E2" w:rsidRDefault="0091317E" w:rsidP="006C09BD">
      <w:pPr>
        <w:pStyle w:val="Heading5"/>
      </w:pPr>
      <w:r>
        <w:t>Active beam configuration including</w:t>
      </w:r>
      <w:r w:rsidR="00C852E2">
        <w:t>:</w:t>
      </w:r>
    </w:p>
    <w:p w14:paraId="42C52FB9" w14:textId="742C8B1F" w:rsidR="00C852E2" w:rsidRDefault="00C852E2" w:rsidP="00C852E2">
      <w:pPr>
        <w:pStyle w:val="Heading6"/>
      </w:pPr>
      <w:r>
        <w:t>Beam identification per equipment performance schedule</w:t>
      </w:r>
    </w:p>
    <w:p w14:paraId="61437B07" w14:textId="6177AC0F" w:rsidR="00C852E2" w:rsidRDefault="00C852E2" w:rsidP="00C852E2">
      <w:pPr>
        <w:pStyle w:val="Heading6"/>
      </w:pPr>
      <w:r>
        <w:t>Beam length</w:t>
      </w:r>
      <w:r w:rsidR="00271001">
        <w:t>, width</w:t>
      </w:r>
      <w:r>
        <w:t xml:space="preserve"> and </w:t>
      </w:r>
      <w:r w:rsidR="004219BE">
        <w:t>height</w:t>
      </w:r>
    </w:p>
    <w:p w14:paraId="6459A0BD" w14:textId="6B3F46C2" w:rsidR="00C852E2" w:rsidRDefault="00C852E2" w:rsidP="00C852E2">
      <w:pPr>
        <w:pStyle w:val="Heading6"/>
      </w:pPr>
      <w:r>
        <w:t>Beam nozzle type</w:t>
      </w:r>
      <w:r w:rsidR="00271001">
        <w:t>/size</w:t>
      </w:r>
    </w:p>
    <w:p w14:paraId="69DABCBB" w14:textId="20F5BD28" w:rsidR="00D225F3" w:rsidRDefault="00C852E2" w:rsidP="00C852E2">
      <w:pPr>
        <w:pStyle w:val="Heading6"/>
      </w:pPr>
      <w:r>
        <w:t>Beam coil type (2 or 4 pipe)</w:t>
      </w:r>
    </w:p>
    <w:p w14:paraId="685674B6" w14:textId="05327B62" w:rsidR="00D225F3" w:rsidRDefault="00D225F3" w:rsidP="006C09BD">
      <w:pPr>
        <w:pStyle w:val="Heading5"/>
      </w:pPr>
      <w:r>
        <w:t xml:space="preserve">Performance ratings that relate air </w:t>
      </w:r>
      <w:r w:rsidR="009B6CEF">
        <w:t xml:space="preserve">and water </w:t>
      </w:r>
      <w:r>
        <w:t>flow, static pressures, octave band discharge and radiated sound power levels (and/or NC levels, as required)</w:t>
      </w:r>
      <w:r w:rsidR="000D0950">
        <w:t>.</w:t>
      </w:r>
    </w:p>
    <w:p w14:paraId="3D9B3F32" w14:textId="73E89F42" w:rsidR="007D504E" w:rsidRDefault="007D504E" w:rsidP="006C09BD">
      <w:pPr>
        <w:pStyle w:val="Heading5"/>
      </w:pPr>
      <w:r>
        <w:t>Unit weights</w:t>
      </w:r>
      <w:r w:rsidR="000D0950">
        <w:t>.</w:t>
      </w:r>
    </w:p>
    <w:p w14:paraId="57C854AA" w14:textId="78B777EC" w:rsidR="00D225F3" w:rsidRDefault="00D225F3" w:rsidP="006C09BD">
      <w:pPr>
        <w:pStyle w:val="Heading5"/>
      </w:pPr>
      <w:r>
        <w:t>Manufacturer's installation instructions indicating support and hanging instructions and other pertinent connection, installation and start up recommendations</w:t>
      </w:r>
      <w:r w:rsidR="000D0950">
        <w:t>.</w:t>
      </w:r>
    </w:p>
    <w:p w14:paraId="3B64E2D6" w14:textId="37EB5C78" w:rsidR="00D225F3" w:rsidRDefault="007D504E" w:rsidP="006C09BD">
      <w:pPr>
        <w:pStyle w:val="Heading5"/>
      </w:pPr>
      <w:r>
        <w:t>References clearly showing the</w:t>
      </w:r>
      <w:r w:rsidR="00D225F3">
        <w:t xml:space="preserve"> location of units according to plans and schedules</w:t>
      </w:r>
      <w:r w:rsidR="000D0950">
        <w:t>.</w:t>
      </w:r>
    </w:p>
    <w:p w14:paraId="44474D19" w14:textId="0FB93A26" w:rsidR="00642713" w:rsidRDefault="00D225F3" w:rsidP="00FA3F13">
      <w:pPr>
        <w:pStyle w:val="Heading5"/>
      </w:pPr>
      <w:r>
        <w:t>Operation and maintenance manuals which incorporate operating instructions (including field reset of primary airflow rates), maintenance, repair procedures and parts lists.</w:t>
      </w:r>
    </w:p>
    <w:p w14:paraId="2A0F2838" w14:textId="77777777" w:rsidR="00E12779" w:rsidRDefault="00E12779" w:rsidP="00E12779">
      <w:pPr>
        <w:pStyle w:val="Heading5"/>
        <w:numPr>
          <w:ilvl w:val="0"/>
          <w:numId w:val="0"/>
        </w:numPr>
        <w:ind w:left="1080"/>
      </w:pPr>
    </w:p>
    <w:p w14:paraId="138C3BB0" w14:textId="18DB4513" w:rsidR="00642713" w:rsidRDefault="00642713" w:rsidP="0094672E">
      <w:pPr>
        <w:pStyle w:val="Heading3"/>
      </w:pPr>
      <w:r>
        <w:t>QUALITY ASSURANCE</w:t>
      </w:r>
    </w:p>
    <w:p w14:paraId="2EF5A493" w14:textId="0A32C42A" w:rsidR="00642713" w:rsidRDefault="00642713" w:rsidP="0094672E">
      <w:pPr>
        <w:pStyle w:val="Heading4"/>
      </w:pPr>
      <w:r>
        <w:t xml:space="preserve">Performance </w:t>
      </w:r>
      <w:r w:rsidR="00FE7018">
        <w:t>r</w:t>
      </w:r>
      <w:r>
        <w:t>atings</w:t>
      </w:r>
      <w:r w:rsidR="008338E6">
        <w:t>:</w:t>
      </w:r>
    </w:p>
    <w:p w14:paraId="6C6096DE" w14:textId="28528D76" w:rsidR="00932FF2" w:rsidRDefault="00426370" w:rsidP="006C09BD">
      <w:pPr>
        <w:pStyle w:val="Heading5"/>
      </w:pPr>
      <w:bookmarkStart w:id="1" w:name="_Hlk140144201"/>
      <w:r>
        <w:t>Active Chilled Beams shall be tested in accordance with ASHRAE Standard 200</w:t>
      </w:r>
      <w:bookmarkEnd w:id="1"/>
      <w:r>
        <w:t xml:space="preserve"> - Methods of Testing Chilled Beams</w:t>
      </w:r>
      <w:r w:rsidR="00932FF2">
        <w:t>.</w:t>
      </w:r>
    </w:p>
    <w:p w14:paraId="7A795319" w14:textId="60DF2A24" w:rsidR="008A1ACB" w:rsidRPr="008A1ACB" w:rsidRDefault="008A1ACB" w:rsidP="006C09BD">
      <w:pPr>
        <w:pStyle w:val="Heading5"/>
      </w:pPr>
      <w:r w:rsidRPr="008A1ACB">
        <w:t>Submitted NC levels shall be based upon standard attenuation values found in AHRI 885 Appendix E unless specifically stated otherwise.</w:t>
      </w:r>
    </w:p>
    <w:p w14:paraId="286E12AC" w14:textId="73DE8C6D" w:rsidR="008A1ACB" w:rsidRDefault="008A3880" w:rsidP="006C09BD">
      <w:pPr>
        <w:pStyle w:val="Heading5"/>
      </w:pPr>
      <w:r>
        <w:t>Submitted cooling/heating capacities shall include primary airflow rate and temperature as well as supply water flow rate(s) and temperature(s)</w:t>
      </w:r>
      <w:r w:rsidR="0091317E">
        <w:t>.</w:t>
      </w:r>
    </w:p>
    <w:p w14:paraId="0019F4CF" w14:textId="77777777" w:rsidR="00642713" w:rsidRDefault="00642713" w:rsidP="0094672E">
      <w:pPr>
        <w:pStyle w:val="Heading4"/>
        <w:numPr>
          <w:ilvl w:val="0"/>
          <w:numId w:val="0"/>
        </w:numPr>
        <w:ind w:left="1080"/>
      </w:pPr>
    </w:p>
    <w:p w14:paraId="299945DA" w14:textId="7ED16B95" w:rsidR="00642713" w:rsidRDefault="00642713" w:rsidP="0094672E">
      <w:pPr>
        <w:pStyle w:val="Heading3"/>
      </w:pPr>
      <w:r>
        <w:t>WARRANTY</w:t>
      </w:r>
    </w:p>
    <w:p w14:paraId="7C5DC784" w14:textId="22507FD0" w:rsidR="007D504E" w:rsidRDefault="007D504E" w:rsidP="0094672E">
      <w:pPr>
        <w:pStyle w:val="Heading4"/>
      </w:pPr>
      <w:r>
        <w:t>Refer to</w:t>
      </w:r>
      <w:r w:rsidRPr="007D504E">
        <w:t xml:space="preserve"> Section 01 78 00 </w:t>
      </w:r>
      <w:r w:rsidR="001B3070">
        <w:t xml:space="preserve">– </w:t>
      </w:r>
      <w:r w:rsidRPr="007D504E">
        <w:t>Closeout Submittals, for additional warranty requirements.</w:t>
      </w:r>
    </w:p>
    <w:p w14:paraId="30EDE985" w14:textId="069B4838" w:rsidR="00475BE3" w:rsidRPr="00642713" w:rsidRDefault="00D225F3" w:rsidP="0094672E">
      <w:pPr>
        <w:pStyle w:val="Heading4"/>
      </w:pPr>
      <w:r w:rsidRPr="00D225F3">
        <w:t xml:space="preserve">Provide a </w:t>
      </w:r>
      <w:r w:rsidR="00012ED3" w:rsidRPr="00D225F3">
        <w:t>12</w:t>
      </w:r>
      <w:r w:rsidR="00012ED3">
        <w:t>-month</w:t>
      </w:r>
      <w:r w:rsidRPr="00D225F3">
        <w:t xml:space="preserve"> manufacturer limited warranty from the date of shipment</w:t>
      </w:r>
      <w:r w:rsidR="000D0950">
        <w:t>.</w:t>
      </w:r>
    </w:p>
    <w:p w14:paraId="70CA9AC5" w14:textId="77777777" w:rsidR="00642713" w:rsidRDefault="00642713" w:rsidP="0094672E">
      <w:pPr>
        <w:pStyle w:val="Heading4"/>
        <w:numPr>
          <w:ilvl w:val="0"/>
          <w:numId w:val="0"/>
        </w:numPr>
        <w:ind w:left="1080"/>
      </w:pPr>
    </w:p>
    <w:p w14:paraId="04FD3321" w14:textId="28D7B5FA" w:rsidR="00642713" w:rsidRDefault="00475BE3" w:rsidP="0094672E">
      <w:pPr>
        <w:pStyle w:val="Heading3"/>
      </w:pPr>
      <w:r>
        <w:t>DELIVERY, STORAGE AND HANDLING</w:t>
      </w:r>
    </w:p>
    <w:p w14:paraId="17899609" w14:textId="667525F1" w:rsidR="00670C29" w:rsidRPr="0052753B" w:rsidRDefault="00475BE3" w:rsidP="0094672E">
      <w:pPr>
        <w:pStyle w:val="Heading4"/>
      </w:pPr>
      <w:r w:rsidRPr="00475BE3">
        <w:t>Deliver materials to site in manufacturer’s original, unopened containers</w:t>
      </w:r>
      <w:r w:rsidR="00B40C53">
        <w:t>.</w:t>
      </w:r>
      <w:r w:rsidRPr="00475BE3">
        <w:t xml:space="preserve"> </w:t>
      </w:r>
      <w:r w:rsidR="00B40C53">
        <w:t>P</w:t>
      </w:r>
      <w:r w:rsidRPr="00475BE3">
        <w:t>ackaging</w:t>
      </w:r>
      <w:r w:rsidR="00B40C53">
        <w:t xml:space="preserve"> shall be clearly marked with labels </w:t>
      </w:r>
      <w:r w:rsidRPr="00475BE3">
        <w:t>indicating manufacturer, products included and location of installation</w:t>
      </w:r>
      <w:r w:rsidR="00BF7780">
        <w:t>.</w:t>
      </w:r>
      <w:r w:rsidR="00670C29">
        <w:br w:type="page"/>
      </w:r>
    </w:p>
    <w:p w14:paraId="6C3C1485" w14:textId="62A21191" w:rsidR="00642713" w:rsidRDefault="00670C29" w:rsidP="00150668">
      <w:pPr>
        <w:pStyle w:val="Heading2"/>
        <w:numPr>
          <w:ilvl w:val="0"/>
          <w:numId w:val="21"/>
        </w:numPr>
      </w:pPr>
      <w:r>
        <w:lastRenderedPageBreak/>
        <w:t>PRODUCTS</w:t>
      </w:r>
    </w:p>
    <w:p w14:paraId="7E88D272" w14:textId="77777777" w:rsidR="00150668" w:rsidRPr="00150668" w:rsidRDefault="00150668" w:rsidP="0094672E">
      <w:pPr>
        <w:pStyle w:val="Heading3"/>
        <w:numPr>
          <w:ilvl w:val="0"/>
          <w:numId w:val="0"/>
        </w:numPr>
      </w:pPr>
    </w:p>
    <w:p w14:paraId="124C0A24" w14:textId="7CB4026A" w:rsidR="00670C29" w:rsidRDefault="00670C29" w:rsidP="0094672E">
      <w:pPr>
        <w:pStyle w:val="Heading3"/>
      </w:pPr>
      <w:r>
        <w:t>ACCEPTABLE MANUFACTURERS</w:t>
      </w:r>
    </w:p>
    <w:p w14:paraId="706DA793" w14:textId="7B2A4C2C" w:rsidR="00670C29" w:rsidRDefault="00670C29" w:rsidP="0094672E">
      <w:pPr>
        <w:pStyle w:val="Heading4"/>
      </w:pPr>
      <w:r>
        <w:t>Basis of Design: Titus</w:t>
      </w:r>
      <w:r w:rsidR="00D225F3">
        <w:t xml:space="preserve"> (Division of Air System Components)</w:t>
      </w:r>
      <w:r w:rsidR="00BF7780">
        <w:t>.</w:t>
      </w:r>
    </w:p>
    <w:p w14:paraId="20B93157" w14:textId="77777777" w:rsidR="0094672E" w:rsidRDefault="0094672E" w:rsidP="0094672E">
      <w:pPr>
        <w:pStyle w:val="Heading4"/>
        <w:numPr>
          <w:ilvl w:val="0"/>
          <w:numId w:val="0"/>
        </w:numPr>
        <w:ind w:left="1080"/>
      </w:pPr>
    </w:p>
    <w:p w14:paraId="014E3C14" w14:textId="2E1D73E3" w:rsidR="0005755D" w:rsidRDefault="0091317E" w:rsidP="0094672E">
      <w:pPr>
        <w:pStyle w:val="Heading3"/>
      </w:pPr>
      <w:r>
        <w:t>ACTIVE CHILLED BEAMS</w:t>
      </w:r>
    </w:p>
    <w:p w14:paraId="7ACAB7EE" w14:textId="3F454746" w:rsidR="008A1ACB" w:rsidRPr="006C09BD" w:rsidRDefault="008A1ACB" w:rsidP="0094672E">
      <w:pPr>
        <w:pStyle w:val="Heading4"/>
      </w:pPr>
      <w:r w:rsidRPr="006C09BD">
        <w:t xml:space="preserve">Furnish and install Titus model </w:t>
      </w:r>
      <w:r w:rsidR="00C86A4C">
        <w:t>CBAS</w:t>
      </w:r>
      <w:r w:rsidRPr="006C09BD">
        <w:t xml:space="preserve"> </w:t>
      </w:r>
      <w:r w:rsidR="00C86A4C">
        <w:t xml:space="preserve">under sill </w:t>
      </w:r>
      <w:r w:rsidR="00932FF2">
        <w:t>active chilled beams</w:t>
      </w:r>
      <w:r w:rsidRPr="006C09BD">
        <w:t xml:space="preserve"> in the sizes</w:t>
      </w:r>
      <w:r w:rsidR="00A13BD4" w:rsidRPr="006C09BD">
        <w:t>, configurations</w:t>
      </w:r>
      <w:r w:rsidRPr="006C09BD">
        <w:t xml:space="preserve"> and capacities indicated on the project schedules and plans.</w:t>
      </w:r>
    </w:p>
    <w:p w14:paraId="44844EE1" w14:textId="7A2FF931" w:rsidR="00325925" w:rsidRDefault="00237A51" w:rsidP="0094672E">
      <w:pPr>
        <w:pStyle w:val="Heading4"/>
      </w:pPr>
      <w:r>
        <w:t xml:space="preserve">Unit shall comprise a </w:t>
      </w:r>
      <w:r w:rsidRPr="00237A51">
        <w:t xml:space="preserve">primary air </w:t>
      </w:r>
      <w:r w:rsidR="00932FF2">
        <w:t xml:space="preserve">connection, </w:t>
      </w:r>
      <w:r w:rsidR="00D07DD5">
        <w:t>a pressurized inlet plenum</w:t>
      </w:r>
      <w:r w:rsidR="00C86A4C">
        <w:t xml:space="preserve"> feeding</w:t>
      </w:r>
      <w:r w:rsidR="00D07DD5">
        <w:t xml:space="preserve"> a series of </w:t>
      </w:r>
      <w:r w:rsidR="00932FF2">
        <w:t>room air induction nozzles</w:t>
      </w:r>
      <w:r w:rsidRPr="00237A51">
        <w:t xml:space="preserve"> and </w:t>
      </w:r>
      <w:r w:rsidR="00932FF2">
        <w:t xml:space="preserve">an </w:t>
      </w:r>
      <w:r w:rsidRPr="00237A51">
        <w:t>associated heat transfer coil contained in a single unit housing</w:t>
      </w:r>
      <w:r w:rsidR="00A03476">
        <w:t>.</w:t>
      </w:r>
    </w:p>
    <w:p w14:paraId="19F2A55A" w14:textId="589C34C1" w:rsidR="0005755D" w:rsidRDefault="00237A51" w:rsidP="0094672E">
      <w:pPr>
        <w:pStyle w:val="Heading4"/>
      </w:pPr>
      <w:r>
        <w:t xml:space="preserve">Unit </w:t>
      </w:r>
      <w:r w:rsidR="00FE7018">
        <w:t>c</w:t>
      </w:r>
      <w:r>
        <w:t>asing</w:t>
      </w:r>
      <w:r w:rsidR="008338E6">
        <w:t>:</w:t>
      </w:r>
    </w:p>
    <w:p w14:paraId="48EAC1EF" w14:textId="27012B91" w:rsidR="00237A51" w:rsidRDefault="00237A51" w:rsidP="006C09BD">
      <w:pPr>
        <w:pStyle w:val="Heading5"/>
      </w:pPr>
      <w:r w:rsidRPr="00237A51">
        <w:t xml:space="preserve">The unit casing shall be constructed </w:t>
      </w:r>
      <w:r w:rsidR="00F45132">
        <w:t xml:space="preserve">from a minimum </w:t>
      </w:r>
      <w:r w:rsidR="00F45132" w:rsidRPr="00733405">
        <w:t>2</w:t>
      </w:r>
      <w:r w:rsidR="00932FF2" w:rsidRPr="00733405">
        <w:t>2</w:t>
      </w:r>
      <w:r w:rsidR="00F45132" w:rsidRPr="00733405">
        <w:t>-gauge</w:t>
      </w:r>
      <w:r w:rsidR="00F45132">
        <w:t xml:space="preserve"> </w:t>
      </w:r>
      <w:r w:rsidRPr="00237A51">
        <w:t xml:space="preserve">galvanized </w:t>
      </w:r>
      <w:r w:rsidR="00F45132">
        <w:t xml:space="preserve">sheet </w:t>
      </w:r>
      <w:r w:rsidRPr="00237A51">
        <w:t>steel</w:t>
      </w:r>
      <w:r w:rsidR="00F45132">
        <w:t>.</w:t>
      </w:r>
    </w:p>
    <w:p w14:paraId="59BD2469" w14:textId="187566B7" w:rsidR="000B1548" w:rsidRDefault="006C7996" w:rsidP="000B1548">
      <w:pPr>
        <w:pStyle w:val="Heading5"/>
      </w:pPr>
      <w:r>
        <w:t xml:space="preserve">Units </w:t>
      </w:r>
      <w:r w:rsidR="000B1548">
        <w:t xml:space="preserve">shall have a </w:t>
      </w:r>
      <w:r>
        <w:t xml:space="preserve">maximum casing height of </w:t>
      </w:r>
      <w:r w:rsidR="00C86A4C">
        <w:t>25⅛</w:t>
      </w:r>
      <w:r w:rsidR="000B1548">
        <w:t>”</w:t>
      </w:r>
      <w:r>
        <w:t>.</w:t>
      </w:r>
    </w:p>
    <w:p w14:paraId="06105AAB" w14:textId="1C76A359" w:rsidR="00237A51" w:rsidRDefault="00237A51" w:rsidP="0094672E">
      <w:pPr>
        <w:pStyle w:val="Heading4"/>
      </w:pPr>
      <w:r w:rsidRPr="00237A51">
        <w:t>Primary air inlet</w:t>
      </w:r>
      <w:r w:rsidR="008338E6">
        <w:t>:</w:t>
      </w:r>
    </w:p>
    <w:p w14:paraId="44B6583E" w14:textId="75C9EAEF" w:rsidR="00237A51" w:rsidRDefault="00237A51" w:rsidP="006C09BD">
      <w:pPr>
        <w:pStyle w:val="Heading5"/>
      </w:pPr>
      <w:r w:rsidRPr="00237A51">
        <w:t>Manufacturer shall provide</w:t>
      </w:r>
      <w:r w:rsidR="00C86A4C">
        <w:t xml:space="preserve"> a single</w:t>
      </w:r>
      <w:r w:rsidRPr="00237A51">
        <w:t xml:space="preserve"> round </w:t>
      </w:r>
      <w:r w:rsidR="007374F9">
        <w:t>or oval</w:t>
      </w:r>
      <w:r w:rsidR="00C86A4C">
        <w:t xml:space="preserve"> side mounted</w:t>
      </w:r>
      <w:r w:rsidR="007374F9">
        <w:t xml:space="preserve"> </w:t>
      </w:r>
      <w:r w:rsidRPr="00237A51">
        <w:t>inlet collar of diameter</w:t>
      </w:r>
      <w:r w:rsidR="007374F9">
        <w:t>(s)</w:t>
      </w:r>
      <w:r w:rsidRPr="00237A51">
        <w:t xml:space="preserve"> </w:t>
      </w:r>
      <w:r w:rsidR="00FA3F13">
        <w:t>as indicated</w:t>
      </w:r>
      <w:r w:rsidRPr="00237A51">
        <w:t xml:space="preserve"> on the </w:t>
      </w:r>
      <w:r w:rsidR="00FA3F13">
        <w:t>project plans and</w:t>
      </w:r>
      <w:r w:rsidRPr="00237A51">
        <w:t xml:space="preserve"> schedule</w:t>
      </w:r>
      <w:r w:rsidR="00FA3F13">
        <w:t>s</w:t>
      </w:r>
      <w:r w:rsidRPr="00237A51">
        <w:t xml:space="preserve"> and suitable for connection to common flexible or </w:t>
      </w:r>
      <w:r w:rsidR="009B6CEF">
        <w:t>ri</w:t>
      </w:r>
      <w:r w:rsidR="00E631FD">
        <w:t>gid</w:t>
      </w:r>
      <w:r w:rsidRPr="00237A51">
        <w:t xml:space="preserve"> ductwork sizes</w:t>
      </w:r>
      <w:r w:rsidR="000D0950">
        <w:t>.</w:t>
      </w:r>
    </w:p>
    <w:p w14:paraId="7C7F2DA2" w14:textId="7E385701" w:rsidR="007C4197" w:rsidRDefault="00E631FD" w:rsidP="000B1548">
      <w:pPr>
        <w:pStyle w:val="Heading5"/>
      </w:pPr>
      <w:r w:rsidRPr="00E631FD">
        <w:t>The inlet collar shall be roll-formed to facilitate the connection of flexible or rigid ductwork</w:t>
      </w:r>
      <w:r>
        <w:t>.</w:t>
      </w:r>
    </w:p>
    <w:p w14:paraId="5C73C3EC" w14:textId="3AD7178F" w:rsidR="00290F2E" w:rsidRPr="00290F2E" w:rsidRDefault="00290F2E" w:rsidP="00290F2E">
      <w:pPr>
        <w:pStyle w:val="Heading4"/>
      </w:pPr>
      <w:r w:rsidRPr="00290F2E">
        <w:t>Nozzles shall be of a fixed size, selected with respect to cooling and heating requirement</w:t>
      </w:r>
      <w:r w:rsidR="007374F9">
        <w:t>s</w:t>
      </w:r>
      <w:r w:rsidRPr="00290F2E">
        <w:t>, and constructed of formed sheet metal.</w:t>
      </w:r>
    </w:p>
    <w:p w14:paraId="64FFCB9A" w14:textId="58BA1525" w:rsidR="007C4197" w:rsidRDefault="00C418BE" w:rsidP="0094672E">
      <w:pPr>
        <w:pStyle w:val="Heading4"/>
      </w:pPr>
      <w:r>
        <w:t>Primary air plenum pressure tap</w:t>
      </w:r>
      <w:r w:rsidR="008338E6">
        <w:t>:</w:t>
      </w:r>
    </w:p>
    <w:p w14:paraId="23852780" w14:textId="2184E180" w:rsidR="00C418BE" w:rsidRDefault="00C418BE" w:rsidP="00E631FD">
      <w:pPr>
        <w:pStyle w:val="Heading5"/>
      </w:pPr>
      <w:r>
        <w:t>A</w:t>
      </w:r>
      <w:r w:rsidR="00E631FD">
        <w:t xml:space="preserve"> </w:t>
      </w:r>
      <w:r>
        <w:t>plenum air pressure tap</w:t>
      </w:r>
      <w:r w:rsidR="00E631FD">
        <w:t xml:space="preserve"> shall be mounted within </w:t>
      </w:r>
      <w:r>
        <w:t xml:space="preserve">the </w:t>
      </w:r>
      <w:r w:rsidR="00D07DD5">
        <w:t>pressurized</w:t>
      </w:r>
      <w:r w:rsidR="00E631FD">
        <w:t xml:space="preserve"> </w:t>
      </w:r>
      <w:r w:rsidR="00D07DD5">
        <w:t xml:space="preserve">plenum </w:t>
      </w:r>
      <w:r>
        <w:t>for</w:t>
      </w:r>
      <w:r w:rsidRPr="00C418BE">
        <w:t xml:space="preserve"> measur</w:t>
      </w:r>
      <w:r>
        <w:t>ing</w:t>
      </w:r>
      <w:r w:rsidRPr="00C418BE">
        <w:t xml:space="preserve"> the pressure differential between the primary air plenum and the room. </w:t>
      </w:r>
      <w:r>
        <w:t xml:space="preserve">The pressure tap manometer connection port shall be </w:t>
      </w:r>
      <w:r w:rsidR="008F3240">
        <w:t>fitted to the end of</w:t>
      </w:r>
      <w:r>
        <w:t xml:space="preserve"> a plastic tube accessible from the </w:t>
      </w:r>
      <w:r w:rsidR="00C86A4C">
        <w:t>side of the unit</w:t>
      </w:r>
      <w:r>
        <w:t>.</w:t>
      </w:r>
    </w:p>
    <w:p w14:paraId="0E637866" w14:textId="4FF89075" w:rsidR="00E631FD" w:rsidRDefault="00C418BE" w:rsidP="00E631FD">
      <w:pPr>
        <w:pStyle w:val="Heading5"/>
      </w:pPr>
      <w:r w:rsidRPr="00C418BE">
        <w:t xml:space="preserve">Airflow calibration charts that relate </w:t>
      </w:r>
      <w:r>
        <w:t>the</w:t>
      </w:r>
      <w:r w:rsidRPr="00C418BE">
        <w:t xml:space="preserve"> pressure differential reading with the primary airflow rates</w:t>
      </w:r>
      <w:r>
        <w:t>,</w:t>
      </w:r>
      <w:r w:rsidRPr="00C418BE">
        <w:t xml:space="preserve"> shall be furnished with the </w:t>
      </w:r>
      <w:r w:rsidR="008F3240">
        <w:t>IOM’s</w:t>
      </w:r>
      <w:r w:rsidR="00D07DD5">
        <w:t>.</w:t>
      </w:r>
    </w:p>
    <w:p w14:paraId="38F58A1D" w14:textId="6240B74C" w:rsidR="00290F2E" w:rsidRDefault="00891440" w:rsidP="00290F2E">
      <w:pPr>
        <w:pStyle w:val="Heading4"/>
      </w:pPr>
      <w:r>
        <w:t xml:space="preserve">Mounting </w:t>
      </w:r>
      <w:r w:rsidR="00C86A4C">
        <w:t>brackets</w:t>
      </w:r>
      <w:r w:rsidR="008338E6">
        <w:t>:</w:t>
      </w:r>
    </w:p>
    <w:p w14:paraId="1C0953DF" w14:textId="62551481" w:rsidR="00290F2E" w:rsidRDefault="008F3240" w:rsidP="00290F2E">
      <w:pPr>
        <w:pStyle w:val="Heading5"/>
      </w:pPr>
      <w:r>
        <w:t>Factory installed m</w:t>
      </w:r>
      <w:r w:rsidR="00290F2E">
        <w:t xml:space="preserve">ounting </w:t>
      </w:r>
      <w:r w:rsidR="00C86A4C">
        <w:t>brackets</w:t>
      </w:r>
      <w:r w:rsidR="00290F2E">
        <w:t xml:space="preserve"> shall</w:t>
      </w:r>
      <w:r>
        <w:t xml:space="preserve"> </w:t>
      </w:r>
      <w:r w:rsidR="00891440">
        <w:t>incorporate</w:t>
      </w:r>
      <w:r>
        <w:t xml:space="preserve"> slotted holes </w:t>
      </w:r>
      <w:r w:rsidR="00C86A4C">
        <w:t>and designed for</w:t>
      </w:r>
      <w:r w:rsidR="00891440">
        <w:t xml:space="preserve"> </w:t>
      </w:r>
      <w:r w:rsidR="00C86A4C">
        <w:t>wall mounting</w:t>
      </w:r>
      <w:r w:rsidR="00290F2E">
        <w:t xml:space="preserve">. </w:t>
      </w:r>
    </w:p>
    <w:p w14:paraId="1318BB35" w14:textId="5765FDCA" w:rsidR="0052753B" w:rsidRPr="006A07F7" w:rsidRDefault="006A07F7" w:rsidP="006A07F7">
      <w:pPr>
        <w:rPr>
          <w:rFonts w:ascii="Arial" w:eastAsiaTheme="majorEastAsia" w:hAnsi="Arial" w:cs="Arial"/>
          <w:color w:val="000000" w:themeColor="text1"/>
          <w:sz w:val="20"/>
          <w:szCs w:val="20"/>
        </w:rPr>
      </w:pPr>
      <w:r>
        <w:br w:type="page"/>
      </w:r>
    </w:p>
    <w:p w14:paraId="5A1125BB" w14:textId="632900C6" w:rsidR="0094581E" w:rsidRDefault="00AF5C29" w:rsidP="00190772">
      <w:pPr>
        <w:pStyle w:val="Heading4"/>
      </w:pPr>
      <w:r>
        <w:lastRenderedPageBreak/>
        <w:t>Hydronic heat transfer coil</w:t>
      </w:r>
      <w:r w:rsidR="008338E6">
        <w:t>:</w:t>
      </w:r>
    </w:p>
    <w:p w14:paraId="2C2EA707" w14:textId="128A6E2F" w:rsidR="002D6DD2" w:rsidRDefault="002D6DD2" w:rsidP="00AA018C">
      <w:pPr>
        <w:pStyle w:val="Heading5"/>
      </w:pPr>
      <w:r>
        <w:t>Integral heat transfer coils</w:t>
      </w:r>
      <w:r w:rsidR="00AA018C">
        <w:t xml:space="preserve"> shall be provided with connections for either 2 or 4 pipe water connections as indicated on plans and schedules. Four pipe configurations shall require separate supply and return connections for chilled and hot water. The coil shall be mounted horizontally and shall be manufactured with seamless copper tubing (½” </w:t>
      </w:r>
      <w:r w:rsidR="00CF15B5">
        <w:t xml:space="preserve">or ¾” inch </w:t>
      </w:r>
      <w:r w:rsidR="00AA018C">
        <w:t>outside diameter</w:t>
      </w:r>
      <w:r w:rsidR="00CF15B5">
        <w:t xml:space="preserve"> as indicated on the plans and schedules</w:t>
      </w:r>
      <w:r w:rsidR="00AA018C">
        <w:t xml:space="preserve">) with minimum .016 inch wall thickness mechanically fixed to aluminum fins. The aluminum fins shall be limited to no </w:t>
      </w:r>
      <w:r w:rsidR="00891440">
        <w:t>more</w:t>
      </w:r>
      <w:r w:rsidR="00AA018C">
        <w:t xml:space="preserve"> than </w:t>
      </w:r>
      <w:r w:rsidR="00891440">
        <w:t>ten</w:t>
      </w:r>
      <w:r w:rsidR="00AA018C">
        <w:t xml:space="preserve"> (</w:t>
      </w:r>
      <w:r w:rsidR="00891440">
        <w:t>10</w:t>
      </w:r>
      <w:r w:rsidR="00AA018C">
        <w:t xml:space="preserve">) fins per inch. The coil shall have a working pressure of at least 360 PSI, and be factory tested for leakage at a minimum pressure of 500 PSI. </w:t>
      </w:r>
    </w:p>
    <w:p w14:paraId="4F348378" w14:textId="77777777" w:rsidR="002D6DD2" w:rsidRDefault="00AA018C" w:rsidP="00AA018C">
      <w:pPr>
        <w:pStyle w:val="Heading5"/>
      </w:pPr>
      <w:r>
        <w:t xml:space="preserve">Each chilled beam shall be provided with factory </w:t>
      </w:r>
      <w:r w:rsidRPr="00956D5B">
        <w:t>integrated manual air vents</w:t>
      </w:r>
      <w:r>
        <w:t xml:space="preserve">. (OPTIONAL, coil shall be provided with factory integrated drain fittings.) </w:t>
      </w:r>
    </w:p>
    <w:p w14:paraId="5EA71C68" w14:textId="615246F1" w:rsidR="002640CB" w:rsidRDefault="00AA018C" w:rsidP="00AA018C">
      <w:pPr>
        <w:pStyle w:val="Heading5"/>
      </w:pPr>
      <w:r>
        <w:t>Unless otherwise specified, coil connections shall be bare copper for field sweating to the water supply circuit</w:t>
      </w:r>
      <w:r w:rsidR="00C612CE">
        <w:t>(s)</w:t>
      </w:r>
      <w:r>
        <w:t>.</w:t>
      </w:r>
      <w:r w:rsidR="002640CB">
        <w:t xml:space="preserve"> (OPTIONAL, the chilled water coil shall be provided with NPT male threaded fittings. These fittings must be suitable for field connection to a similar NPT female flexible hose spigot and shall be at least 1½” long to facilitate field connection (by others).</w:t>
      </w:r>
    </w:p>
    <w:p w14:paraId="30AD91D6" w14:textId="5EB0C3E4" w:rsidR="002640CB" w:rsidRDefault="002640CB" w:rsidP="002640CB">
      <w:pPr>
        <w:pStyle w:val="Heading5"/>
      </w:pPr>
      <w:r>
        <w:t>The coil shall be rated and certified in accordance with AHRI Standard 410.</w:t>
      </w:r>
    </w:p>
    <w:p w14:paraId="23F56B6E" w14:textId="370F97C1" w:rsidR="002640CB" w:rsidRPr="00F2537A" w:rsidRDefault="002640CB" w:rsidP="002640CB">
      <w:pPr>
        <w:pStyle w:val="Heading4"/>
      </w:pPr>
      <w:r w:rsidRPr="00F2537A">
        <w:t>Packaging</w:t>
      </w:r>
      <w:r w:rsidR="008338E6">
        <w:t>:</w:t>
      </w:r>
    </w:p>
    <w:p w14:paraId="0BEE91B7" w14:textId="649233B5" w:rsidR="00E931E5" w:rsidRPr="007360E1" w:rsidRDefault="00AA018C" w:rsidP="00E931E5">
      <w:pPr>
        <w:pStyle w:val="Heading5"/>
      </w:pPr>
      <w:r w:rsidRPr="007360E1">
        <w:t xml:space="preserve">Beams shall be delivered </w:t>
      </w:r>
      <w:r w:rsidR="00F2537A" w:rsidRPr="007360E1">
        <w:t xml:space="preserve">to site </w:t>
      </w:r>
      <w:r w:rsidRPr="007360E1">
        <w:t>clean</w:t>
      </w:r>
      <w:r w:rsidR="00956D5B" w:rsidRPr="007360E1">
        <w:t xml:space="preserve"> </w:t>
      </w:r>
      <w:r w:rsidR="00BB3992" w:rsidRPr="007360E1">
        <w:t>with hydronic coil</w:t>
      </w:r>
      <w:r w:rsidR="007360E1" w:rsidRPr="007360E1">
        <w:t>s</w:t>
      </w:r>
      <w:r w:rsidR="00956D5B" w:rsidRPr="007360E1">
        <w:t xml:space="preserve"> </w:t>
      </w:r>
      <w:r w:rsidRPr="007360E1">
        <w:t>flushed</w:t>
      </w:r>
      <w:r w:rsidR="00BB3992" w:rsidRPr="007360E1">
        <w:t xml:space="preserve"> and fitted with protective caps</w:t>
      </w:r>
      <w:r w:rsidR="00956D5B" w:rsidRPr="007360E1">
        <w:t>.</w:t>
      </w:r>
    </w:p>
    <w:p w14:paraId="538803A4" w14:textId="3F64221C" w:rsidR="00F2537A" w:rsidRDefault="00956D5B" w:rsidP="00E931E5">
      <w:pPr>
        <w:pStyle w:val="Heading5"/>
      </w:pPr>
      <w:r>
        <w:t>U</w:t>
      </w:r>
      <w:r w:rsidR="00F2537A" w:rsidRPr="00956D5B">
        <w:t>nit</w:t>
      </w:r>
      <w:r>
        <w:t>s</w:t>
      </w:r>
      <w:r w:rsidR="00F2537A" w:rsidRPr="00956D5B">
        <w:t xml:space="preserve"> shall </w:t>
      </w:r>
      <w:r w:rsidR="00DC2E45" w:rsidRPr="00956D5B">
        <w:t xml:space="preserve">be </w:t>
      </w:r>
      <w:r w:rsidR="00F2537A" w:rsidRPr="00956D5B">
        <w:t>shipped to site in cartons</w:t>
      </w:r>
      <w:r w:rsidR="00C612CE" w:rsidRPr="00956D5B">
        <w:t xml:space="preserve"> and</w:t>
      </w:r>
      <w:r w:rsidR="00F2537A" w:rsidRPr="00956D5B">
        <w:t xml:space="preserve"> labeled with identification tagging.</w:t>
      </w:r>
    </w:p>
    <w:p w14:paraId="683369DA" w14:textId="22202192" w:rsidR="006773A6" w:rsidRDefault="006773A6" w:rsidP="006773A6">
      <w:pPr>
        <w:pStyle w:val="Heading4"/>
      </w:pPr>
      <w:r>
        <w:t>The manufacturer shall provide the following accessories:</w:t>
      </w:r>
    </w:p>
    <w:p w14:paraId="53E7B070" w14:textId="6C3D8933" w:rsidR="006773A6" w:rsidRDefault="0043549B" w:rsidP="006773A6">
      <w:pPr>
        <w:pStyle w:val="Heading5"/>
      </w:pPr>
      <w:r>
        <w:t xml:space="preserve">(OPTIONAL) </w:t>
      </w:r>
      <w:r w:rsidR="006773A6">
        <w:t>Lint screens</w:t>
      </w:r>
      <w:r w:rsidR="008338E6">
        <w:t>:</w:t>
      </w:r>
    </w:p>
    <w:p w14:paraId="00FB4D55" w14:textId="1AFA3367" w:rsidR="006773A6" w:rsidRPr="00BB3992" w:rsidRDefault="006773A6" w:rsidP="006773A6">
      <w:pPr>
        <w:pStyle w:val="Heading6"/>
      </w:pPr>
      <w:r w:rsidRPr="00BB3992">
        <w:t xml:space="preserve">Manufacturer shall </w:t>
      </w:r>
      <w:r w:rsidR="001E3200" w:rsidRPr="00BB3992">
        <w:t>provide</w:t>
      </w:r>
      <w:r w:rsidRPr="00BB3992">
        <w:t xml:space="preserve"> </w:t>
      </w:r>
      <w:r w:rsidR="00BB3992" w:rsidRPr="00BB3992">
        <w:t>zinc plated</w:t>
      </w:r>
      <w:r w:rsidR="001E3200" w:rsidRPr="00BB3992">
        <w:t xml:space="preserve"> steel mesh </w:t>
      </w:r>
      <w:r w:rsidR="00C612CE" w:rsidRPr="00BB3992">
        <w:t xml:space="preserve">lint </w:t>
      </w:r>
      <w:r w:rsidR="001E3200" w:rsidRPr="00BB3992">
        <w:t xml:space="preserve">screens with </w:t>
      </w:r>
      <w:r w:rsidR="00BB3992" w:rsidRPr="00BB3992">
        <w:t>galvanized</w:t>
      </w:r>
      <w:r w:rsidR="001E3200" w:rsidRPr="00BB3992">
        <w:t xml:space="preserve"> frames fitted to the heat exchange coils.</w:t>
      </w:r>
      <w:r w:rsidR="00BB3992" w:rsidRPr="00BB3992">
        <w:t xml:space="preserve"> Lint screens shall be removable without the use of tools.</w:t>
      </w:r>
    </w:p>
    <w:p w14:paraId="205F42CB" w14:textId="0FC54B50" w:rsidR="006773A6" w:rsidRDefault="0043549B" w:rsidP="006773A6">
      <w:pPr>
        <w:pStyle w:val="Heading5"/>
      </w:pPr>
      <w:r>
        <w:t xml:space="preserve">(OPTIONAL) </w:t>
      </w:r>
      <w:r w:rsidR="006773A6">
        <w:t>Water connection hoses</w:t>
      </w:r>
      <w:r w:rsidR="008338E6">
        <w:t>:</w:t>
      </w:r>
    </w:p>
    <w:p w14:paraId="70A00A41" w14:textId="406C6B02" w:rsidR="001E3200" w:rsidRDefault="001E3200" w:rsidP="001E3200">
      <w:pPr>
        <w:pStyle w:val="Heading6"/>
      </w:pPr>
      <w:r>
        <w:t xml:space="preserve">Manufacturer shall provide </w:t>
      </w:r>
      <w:r w:rsidR="00CF15B5">
        <w:t xml:space="preserve">½” or ¾” dia. x </w:t>
      </w:r>
      <w:r>
        <w:t xml:space="preserve">(12 inch), (18 inch) or (24 inch) long </w:t>
      </w:r>
      <w:r w:rsidR="0043549B">
        <w:t>stainless-steel</w:t>
      </w:r>
      <w:r>
        <w:t xml:space="preserve"> braided hoses</w:t>
      </w:r>
      <w:r w:rsidR="00CF15B5">
        <w:t xml:space="preserve"> with female swivel connections.</w:t>
      </w:r>
    </w:p>
    <w:p w14:paraId="22A49011" w14:textId="1A51F11D" w:rsidR="00CF15B5" w:rsidRDefault="00CF15B5" w:rsidP="001E3200">
      <w:pPr>
        <w:pStyle w:val="Heading6"/>
      </w:pPr>
      <w:r>
        <w:t>Hoses shall be constructed with a KEVLAR® reinforced EPDM core with stainless steel ferrules</w:t>
      </w:r>
      <w:r w:rsidR="0043549B">
        <w:t>.</w:t>
      </w:r>
    </w:p>
    <w:p w14:paraId="08AA1868" w14:textId="7FD5E320" w:rsidR="00E06B4C" w:rsidRDefault="00CF15B5" w:rsidP="0043549B">
      <w:pPr>
        <w:pStyle w:val="Heading6"/>
      </w:pPr>
      <w:r>
        <w:t xml:space="preserve">Hoses shall be tested for working pressures up to 400 PSIG </w:t>
      </w:r>
      <w:r w:rsidR="00E06B4C">
        <w:t xml:space="preserve">(at max. operating temperature of 248°F) </w:t>
      </w:r>
      <w:r>
        <w:t>with a</w:t>
      </w:r>
      <w:r w:rsidR="00E06B4C">
        <w:t xml:space="preserve"> </w:t>
      </w:r>
      <w:r>
        <w:t>burst pressure of 1600 PSIG</w:t>
      </w:r>
      <w:r w:rsidR="00E06B4C">
        <w:t>.</w:t>
      </w:r>
    </w:p>
    <w:p w14:paraId="68EA4314" w14:textId="1EE6F130" w:rsidR="006773A6" w:rsidRDefault="00DC2E45" w:rsidP="006773A6">
      <w:pPr>
        <w:pStyle w:val="Heading5"/>
      </w:pPr>
      <w:r>
        <w:t xml:space="preserve">(OPTIONAL) </w:t>
      </w:r>
      <w:r w:rsidR="006773A6">
        <w:t>Airflow regulators</w:t>
      </w:r>
      <w:r w:rsidR="008338E6">
        <w:t>:</w:t>
      </w:r>
    </w:p>
    <w:p w14:paraId="2CE67219" w14:textId="3319E6BC" w:rsidR="001B3E7C" w:rsidRPr="001B3E7C" w:rsidRDefault="001B3E7C" w:rsidP="0094672E">
      <w:pPr>
        <w:pStyle w:val="Heading4"/>
      </w:pPr>
      <w:r w:rsidRPr="001B3E7C">
        <w:rPr>
          <w:rFonts w:eastAsiaTheme="majorEastAsia"/>
          <w:color w:val="000000" w:themeColor="text1"/>
        </w:rPr>
        <w:t>Manufacturer shall supply UL94</w:t>
      </w:r>
      <w:r>
        <w:rPr>
          <w:rFonts w:eastAsiaTheme="majorEastAsia"/>
          <w:color w:val="000000" w:themeColor="text1"/>
        </w:rPr>
        <w:t xml:space="preserve"> V-0 rated ABS polymer</w:t>
      </w:r>
      <w:r w:rsidRPr="001B3E7C">
        <w:rPr>
          <w:rFonts w:eastAsiaTheme="majorEastAsia"/>
          <w:color w:val="000000" w:themeColor="text1"/>
        </w:rPr>
        <w:t xml:space="preserve"> </w:t>
      </w:r>
      <w:r>
        <w:rPr>
          <w:rFonts w:eastAsiaTheme="majorEastAsia"/>
          <w:color w:val="000000" w:themeColor="text1"/>
        </w:rPr>
        <w:t xml:space="preserve">and </w:t>
      </w:r>
      <w:r w:rsidRPr="001B3E7C">
        <w:rPr>
          <w:rFonts w:eastAsiaTheme="majorEastAsia"/>
          <w:color w:val="000000" w:themeColor="text1"/>
        </w:rPr>
        <w:t xml:space="preserve">UL2043 listed </w:t>
      </w:r>
      <w:r>
        <w:rPr>
          <w:rFonts w:eastAsiaTheme="majorEastAsia"/>
          <w:color w:val="000000" w:themeColor="text1"/>
        </w:rPr>
        <w:t>constant volume</w:t>
      </w:r>
      <w:r w:rsidRPr="001B3E7C">
        <w:rPr>
          <w:rFonts w:eastAsiaTheme="majorEastAsia"/>
          <w:color w:val="000000" w:themeColor="text1"/>
        </w:rPr>
        <w:t xml:space="preserve"> regulators</w:t>
      </w:r>
      <w:r>
        <w:rPr>
          <w:rFonts w:eastAsiaTheme="majorEastAsia"/>
          <w:color w:val="000000" w:themeColor="text1"/>
        </w:rPr>
        <w:t xml:space="preserve"> (CVR’s). CVR’s shall be designed to fit inside </w:t>
      </w:r>
      <w:r w:rsidR="00BB3992" w:rsidRPr="001B3E7C">
        <w:rPr>
          <w:rFonts w:eastAsiaTheme="majorEastAsia"/>
          <w:color w:val="000000" w:themeColor="text1"/>
        </w:rPr>
        <w:t xml:space="preserve">rigid round </w:t>
      </w:r>
      <w:r w:rsidR="00BB3992">
        <w:rPr>
          <w:rFonts w:eastAsiaTheme="majorEastAsia"/>
          <w:color w:val="000000" w:themeColor="text1"/>
        </w:rPr>
        <w:t xml:space="preserve">ductwork and located at a minimum distance of three duct diameters </w:t>
      </w:r>
      <w:r>
        <w:rPr>
          <w:rFonts w:eastAsiaTheme="majorEastAsia"/>
          <w:color w:val="000000" w:themeColor="text1"/>
        </w:rPr>
        <w:t xml:space="preserve">upstream of the active chilled beam </w:t>
      </w:r>
      <w:r w:rsidR="00BB3992">
        <w:rPr>
          <w:rFonts w:eastAsiaTheme="majorEastAsia"/>
          <w:color w:val="000000" w:themeColor="text1"/>
        </w:rPr>
        <w:t>primary air inlet.</w:t>
      </w:r>
      <w:r>
        <w:rPr>
          <w:rFonts w:eastAsiaTheme="majorEastAsia"/>
          <w:color w:val="000000" w:themeColor="text1"/>
        </w:rPr>
        <w:t xml:space="preserve"> </w:t>
      </w:r>
    </w:p>
    <w:p w14:paraId="477652BB" w14:textId="1D785876" w:rsidR="009C78EF" w:rsidRDefault="009C78EF" w:rsidP="0094672E">
      <w:pPr>
        <w:pStyle w:val="Heading4"/>
      </w:pPr>
      <w:r>
        <w:t>Controls</w:t>
      </w:r>
      <w:r w:rsidR="00BF7780">
        <w:t>:</w:t>
      </w:r>
    </w:p>
    <w:p w14:paraId="5101A8B7" w14:textId="3062AD05" w:rsidR="009C78EF" w:rsidRPr="0066136D" w:rsidRDefault="00621FFA" w:rsidP="006C09BD">
      <w:pPr>
        <w:pStyle w:val="Heading5"/>
      </w:pPr>
      <w:r>
        <w:t>Refer to</w:t>
      </w:r>
      <w:r w:rsidR="009C78EF" w:rsidRPr="009C78EF">
        <w:t xml:space="preserve"> Section 23 09 13 </w:t>
      </w:r>
      <w:r w:rsidR="001B3070">
        <w:t xml:space="preserve">– </w:t>
      </w:r>
      <w:r w:rsidR="009C78EF" w:rsidRPr="009C78EF">
        <w:t>Instrumentation and Control Devices for HVAC</w:t>
      </w:r>
      <w:r w:rsidR="00A22F17">
        <w:t>.</w:t>
      </w:r>
    </w:p>
    <w:p w14:paraId="040EADC6" w14:textId="7D84D10E" w:rsidR="009C78EF" w:rsidRDefault="009C78EF" w:rsidP="0094672E">
      <w:pPr>
        <w:pStyle w:val="Heading4"/>
      </w:pPr>
      <w:r>
        <w:t>Controls Sequence</w:t>
      </w:r>
      <w:r w:rsidR="00BF7780">
        <w:t>:</w:t>
      </w:r>
    </w:p>
    <w:p w14:paraId="3AB091CD" w14:textId="69BBBF7A" w:rsidR="00CE2CB5" w:rsidRDefault="00621FFA" w:rsidP="006C09BD">
      <w:pPr>
        <w:pStyle w:val="Heading5"/>
      </w:pPr>
      <w:r>
        <w:t>Refer to</w:t>
      </w:r>
      <w:r w:rsidR="009C78EF" w:rsidRPr="009C78EF">
        <w:t xml:space="preserve"> Section 23 09 93</w:t>
      </w:r>
      <w:r w:rsidR="001B3070">
        <w:t xml:space="preserve"> – </w:t>
      </w:r>
      <w:r w:rsidR="009C78EF" w:rsidRPr="009C78EF">
        <w:t>Sequence of Operations for HVAC Controls for controls sequence requirements</w:t>
      </w:r>
      <w:r w:rsidR="00A22F17">
        <w:t>.</w:t>
      </w:r>
    </w:p>
    <w:p w14:paraId="62AD9CFC" w14:textId="77777777" w:rsidR="00CE2CB5" w:rsidRDefault="00CE2CB5">
      <w:pPr>
        <w:rPr>
          <w:rFonts w:ascii="Arial" w:eastAsiaTheme="majorEastAsia" w:hAnsi="Arial" w:cs="Arial"/>
          <w:color w:val="000000" w:themeColor="text1"/>
          <w:sz w:val="20"/>
          <w:szCs w:val="20"/>
        </w:rPr>
      </w:pPr>
      <w:r>
        <w:br w:type="page"/>
      </w:r>
    </w:p>
    <w:p w14:paraId="6B2F17C3" w14:textId="6D2AF24B" w:rsidR="009C78EF" w:rsidRDefault="00245B8E" w:rsidP="00B40C53">
      <w:pPr>
        <w:pStyle w:val="Heading2"/>
      </w:pPr>
      <w:r>
        <w:lastRenderedPageBreak/>
        <w:t>EXECUTION</w:t>
      </w:r>
    </w:p>
    <w:p w14:paraId="239E2640" w14:textId="77777777" w:rsidR="007D504E" w:rsidRPr="007D504E" w:rsidRDefault="007D504E" w:rsidP="0094672E">
      <w:pPr>
        <w:pStyle w:val="Heading3"/>
        <w:numPr>
          <w:ilvl w:val="0"/>
          <w:numId w:val="0"/>
        </w:numPr>
      </w:pPr>
    </w:p>
    <w:p w14:paraId="6D1DE2C1" w14:textId="2C7CAF84" w:rsidR="00245B8E" w:rsidRDefault="00245B8E" w:rsidP="0094672E">
      <w:pPr>
        <w:pStyle w:val="Heading3"/>
      </w:pPr>
      <w:r>
        <w:t>EXAMINATION</w:t>
      </w:r>
    </w:p>
    <w:p w14:paraId="001C788E" w14:textId="1FA1B3E3" w:rsidR="00C612CE" w:rsidRPr="00CE2CB5" w:rsidRDefault="00245B8E" w:rsidP="00CE2CB5">
      <w:pPr>
        <w:pStyle w:val="Heading4"/>
      </w:pPr>
      <w:r>
        <w:t>Verify site conditions are suitable for the installation of terminal units</w:t>
      </w:r>
      <w:r w:rsidR="00DD57FB">
        <w:t xml:space="preserve">. Verify that </w:t>
      </w:r>
      <w:r w:rsidR="00BF7780">
        <w:t xml:space="preserve">the </w:t>
      </w:r>
      <w:r w:rsidR="00DD57FB">
        <w:t>manufacturer</w:t>
      </w:r>
      <w:r w:rsidR="00BF7780">
        <w:t>’</w:t>
      </w:r>
      <w:r w:rsidR="00DD57FB">
        <w:t xml:space="preserve">s recommended maintenance and airflow clearances will be </w:t>
      </w:r>
      <w:r w:rsidR="00BF7780">
        <w:t>obtained</w:t>
      </w:r>
      <w:r w:rsidR="00DD57FB">
        <w:t xml:space="preserve"> before proceeding with the installation.</w:t>
      </w:r>
      <w:r>
        <w:t xml:space="preserve"> </w:t>
      </w:r>
      <w:r w:rsidR="00DD57FB">
        <w:t xml:space="preserve">Notify the engineer of any conditions that may affect the operation of the </w:t>
      </w:r>
      <w:r w:rsidR="00D225F3">
        <w:t>terminal</w:t>
      </w:r>
      <w:r w:rsidR="00DD57FB">
        <w:t xml:space="preserve"> units</w:t>
      </w:r>
      <w:r w:rsidR="00BF7780">
        <w:t>.</w:t>
      </w:r>
    </w:p>
    <w:p w14:paraId="559CEDA4" w14:textId="77777777" w:rsidR="00166987" w:rsidRDefault="00166987" w:rsidP="0094672E">
      <w:pPr>
        <w:pStyle w:val="Heading4"/>
        <w:numPr>
          <w:ilvl w:val="0"/>
          <w:numId w:val="0"/>
        </w:numPr>
        <w:ind w:left="1080"/>
      </w:pPr>
    </w:p>
    <w:p w14:paraId="45FBEFCA" w14:textId="31AB0E0C" w:rsidR="007D504E" w:rsidRDefault="007D504E" w:rsidP="0094672E">
      <w:pPr>
        <w:pStyle w:val="Heading3"/>
      </w:pPr>
      <w:r>
        <w:t>INSTALLATION</w:t>
      </w:r>
    </w:p>
    <w:p w14:paraId="0A46A4F9" w14:textId="6F921A44" w:rsidR="007D504E" w:rsidRDefault="007D504E" w:rsidP="0094672E">
      <w:pPr>
        <w:pStyle w:val="Heading4"/>
      </w:pPr>
      <w:r>
        <w:t xml:space="preserve">Install </w:t>
      </w:r>
      <w:r w:rsidR="002D6DD2">
        <w:t>active beams</w:t>
      </w:r>
      <w:r>
        <w:t xml:space="preserve"> in locations as indicated on the contract drawings</w:t>
      </w:r>
      <w:r w:rsidR="00BF7780">
        <w:t>.</w:t>
      </w:r>
    </w:p>
    <w:p w14:paraId="2A67C4D4" w14:textId="24004622" w:rsidR="00966CB9" w:rsidRDefault="00166987" w:rsidP="0094672E">
      <w:pPr>
        <w:pStyle w:val="Heading4"/>
      </w:pPr>
      <w:r w:rsidRPr="00166987">
        <w:t xml:space="preserve">Install </w:t>
      </w:r>
      <w:r w:rsidR="002D6DD2">
        <w:t xml:space="preserve">and commission active beams </w:t>
      </w:r>
      <w:r w:rsidRPr="00166987">
        <w:t>in</w:t>
      </w:r>
      <w:r>
        <w:t xml:space="preserve"> accordance with the manufacturer’s </w:t>
      </w:r>
      <w:r w:rsidRPr="00166987">
        <w:t>Installation, Operation and Maintenance manual</w:t>
      </w:r>
      <w:r>
        <w:t>s</w:t>
      </w:r>
      <w:r w:rsidR="00BF7780">
        <w:t>.</w:t>
      </w:r>
    </w:p>
    <w:p w14:paraId="60B6C8F5" w14:textId="5AC2C609" w:rsidR="00FA3F13" w:rsidRDefault="00FA3F13" w:rsidP="00FA3F13">
      <w:pPr>
        <w:pStyle w:val="Heading4"/>
      </w:pPr>
      <w:r w:rsidRPr="00FA3F13">
        <w:t xml:space="preserve">Installation hardware shall be in accordance with the manufacturer’s recommendations and any local codes that dictate </w:t>
      </w:r>
      <w:r w:rsidR="00C04EB1">
        <w:t>installation</w:t>
      </w:r>
      <w:r w:rsidRPr="00FA3F13">
        <w:t xml:space="preserve"> requirements.</w:t>
      </w:r>
    </w:p>
    <w:p w14:paraId="28D8A6F5" w14:textId="30CE8BAB" w:rsidR="00FA379F" w:rsidRDefault="00FA379F" w:rsidP="00FA379F">
      <w:pPr>
        <w:pStyle w:val="Heading4"/>
      </w:pPr>
      <w:r>
        <w:t>Air connections to the main primary air duct shall be made with flexible duct with all joints sealed and made airtight.</w:t>
      </w:r>
    </w:p>
    <w:p w14:paraId="2CFCB8C2" w14:textId="77777777" w:rsidR="00FA379F" w:rsidRDefault="00FA379F" w:rsidP="00FA379F">
      <w:pPr>
        <w:pStyle w:val="Heading4"/>
      </w:pPr>
      <w:r>
        <w:t xml:space="preserve">Before connecting the supply water system(s) to the beams, contractor shall flush the piping system(s) to assure that all debris and other matter have been removed. </w:t>
      </w:r>
    </w:p>
    <w:p w14:paraId="7648BE2B" w14:textId="282C235D" w:rsidR="00FA379F" w:rsidRDefault="00FA379F" w:rsidP="00FA379F">
      <w:pPr>
        <w:pStyle w:val="Heading4"/>
      </w:pPr>
      <w:r>
        <w:t xml:space="preserve">Contractor shall perform connection of beams to the water circuit(s) by method specified (hard connection using sweated connection or connection using flexible hoses). </w:t>
      </w:r>
    </w:p>
    <w:p w14:paraId="4E3CB41A" w14:textId="32EF9187" w:rsidR="006E0A58" w:rsidRDefault="006E0A58" w:rsidP="006E0A58">
      <w:pPr>
        <w:pStyle w:val="Heading4"/>
      </w:pPr>
      <w:r>
        <w:t>Balance the primary air to each active chilled beam</w:t>
      </w:r>
      <w:r w:rsidR="00FA3F13">
        <w:t>:</w:t>
      </w:r>
    </w:p>
    <w:p w14:paraId="69D015BB" w14:textId="132EFF79" w:rsidR="006E0A58" w:rsidRDefault="006E0A58" w:rsidP="006E0A58">
      <w:pPr>
        <w:pStyle w:val="Heading5"/>
      </w:pPr>
      <w:r>
        <w:t>Comply with Division 23 Section "Testing, Adjusting, and Balancing for HVAC".  Note that a flow hood cannot be used to measure airflow on active chilled beams since the hood disrupts induction and the normal operation of chilled beam airflow. Instead, airflow to each chilled beam shall be determined by measuring the plenum to room air pressure differential using the factory fitted p</w:t>
      </w:r>
      <w:r w:rsidRPr="006E0A58">
        <w:t>rimary air plenum pressure tap</w:t>
      </w:r>
      <w:r>
        <w:t xml:space="preserve"> (section H) and converting to airflow by using the a</w:t>
      </w:r>
      <w:r w:rsidRPr="006E0A58">
        <w:t>irflow calibration charts furnished with the IOM’s</w:t>
      </w:r>
      <w:r>
        <w:t>.</w:t>
      </w:r>
    </w:p>
    <w:p w14:paraId="01CDACBE" w14:textId="77777777" w:rsidR="00FA379F" w:rsidRPr="009A366E" w:rsidRDefault="00FA379F" w:rsidP="006E0A58">
      <w:pPr>
        <w:pStyle w:val="Heading4"/>
        <w:numPr>
          <w:ilvl w:val="0"/>
          <w:numId w:val="0"/>
        </w:numPr>
        <w:ind w:left="1080"/>
      </w:pPr>
    </w:p>
    <w:sectPr w:rsidR="00FA379F" w:rsidRPr="009A366E" w:rsidSect="00473C53">
      <w:headerReference w:type="default" r:id="rId8"/>
      <w:footerReference w:type="default" r:id="rId9"/>
      <w:pgSz w:w="12240" w:h="15840"/>
      <w:pgMar w:top="1872"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20C8F" w14:textId="77777777" w:rsidR="00A6212F" w:rsidRDefault="00A6212F" w:rsidP="00440445">
      <w:pPr>
        <w:spacing w:after="0" w:line="240" w:lineRule="auto"/>
      </w:pPr>
      <w:r>
        <w:separator/>
      </w:r>
    </w:p>
  </w:endnote>
  <w:endnote w:type="continuationSeparator" w:id="0">
    <w:p w14:paraId="74E3322D" w14:textId="77777777" w:rsidR="00A6212F" w:rsidRDefault="00A6212F" w:rsidP="0044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E2E4B" w14:textId="41F8D52D" w:rsidR="00A23FB8" w:rsidRDefault="007D51AB" w:rsidP="004A0630">
    <w:pPr>
      <w:pStyle w:val="Footer"/>
      <w:tabs>
        <w:tab w:val="clear" w:pos="4680"/>
        <w:tab w:val="clear" w:pos="9360"/>
        <w:tab w:val="right" w:pos="10080"/>
      </w:tabs>
    </w:pPr>
    <w:r>
      <w:rPr>
        <w:noProof/>
      </w:rPr>
      <mc:AlternateContent>
        <mc:Choice Requires="wps">
          <w:drawing>
            <wp:anchor distT="0" distB="0" distL="114300" distR="114300" simplePos="0" relativeHeight="251665408" behindDoc="0" locked="0" layoutInCell="1" allowOverlap="1" wp14:anchorId="0217046E" wp14:editId="73375622">
              <wp:simplePos x="0" y="0"/>
              <wp:positionH relativeFrom="margin">
                <wp:posOffset>5768731</wp:posOffset>
              </wp:positionH>
              <wp:positionV relativeFrom="paragraph">
                <wp:posOffset>149860</wp:posOffset>
              </wp:positionV>
              <wp:extent cx="653505" cy="114300"/>
              <wp:effectExtent l="0" t="0" r="0" b="0"/>
              <wp:wrapNone/>
              <wp:docPr id="8" name="Text Box 8"/>
              <wp:cNvGraphicFramePr/>
              <a:graphic xmlns:a="http://schemas.openxmlformats.org/drawingml/2006/main">
                <a:graphicData uri="http://schemas.microsoft.com/office/word/2010/wordprocessingShape">
                  <wps:wsp>
                    <wps:cNvSpPr txBox="1"/>
                    <wps:spPr>
                      <a:xfrm>
                        <a:off x="0" y="0"/>
                        <a:ext cx="653505" cy="114300"/>
                      </a:xfrm>
                      <a:prstGeom prst="rect">
                        <a:avLst/>
                      </a:prstGeom>
                      <a:solidFill>
                        <a:schemeClr val="lt1"/>
                      </a:solidFill>
                      <a:ln w="6350">
                        <a:noFill/>
                      </a:ln>
                    </wps:spPr>
                    <wps:txbx>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17046E" id="_x0000_t202" coordsize="21600,21600" o:spt="202" path="m,l,21600r21600,l21600,xe">
              <v:stroke joinstyle="miter"/>
              <v:path gradientshapeok="t" o:connecttype="rect"/>
            </v:shapetype>
            <v:shape id="Text Box 8" o:spid="_x0000_s1027" type="#_x0000_t202" style="position:absolute;margin-left:454.25pt;margin-top:11.8pt;width:51.45pt;height: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" fillcolor="white [3201]" stroked="f" strokeweight=".5pt">
              <v:textbox inset="0,0,0,0">
                <w:txbxContent>
                  <w:p w14:paraId="513AB243" w14:textId="51C715A9" w:rsidR="007D51AB" w:rsidRPr="007D51AB" w:rsidRDefault="007D51AB" w:rsidP="007D51AB">
                    <w:pPr>
                      <w:jc w:val="right"/>
                      <w:rPr>
                        <w:rFonts w:ascii="Arial Nova" w:hAnsi="Arial Nova"/>
                        <w:color w:val="AEAAAA" w:themeColor="background2" w:themeShade="BF"/>
                        <w:sz w:val="14"/>
                        <w:szCs w:val="14"/>
                      </w:rPr>
                    </w:pPr>
                    <w:r>
                      <w:rPr>
                        <w:rFonts w:ascii="Arial Nova" w:hAnsi="Arial Nova"/>
                        <w:color w:val="AEAAAA" w:themeColor="background2" w:themeShade="BF"/>
                        <w:sz w:val="14"/>
                        <w:szCs w:val="14"/>
                      </w:rPr>
                      <w:t>V</w:t>
                    </w:r>
                    <w:r w:rsidR="00EA174E">
                      <w:rPr>
                        <w:rFonts w:ascii="Arial Nova" w:hAnsi="Arial Nova"/>
                        <w:color w:val="AEAAAA" w:themeColor="background2" w:themeShade="BF"/>
                        <w:sz w:val="14"/>
                        <w:szCs w:val="14"/>
                      </w:rPr>
                      <w:t>-</w:t>
                    </w:r>
                    <w:r>
                      <w:rPr>
                        <w:rFonts w:ascii="Arial Nova" w:hAnsi="Arial Nova"/>
                        <w:color w:val="AEAAAA" w:themeColor="background2" w:themeShade="BF"/>
                        <w:sz w:val="14"/>
                        <w:szCs w:val="14"/>
                      </w:rPr>
                      <w:t>1.0</w:t>
                    </w:r>
                    <w:r w:rsidRPr="007D51AB">
                      <w:rPr>
                        <w:rFonts w:ascii="Arial Nova" w:hAnsi="Arial Nova"/>
                        <w:color w:val="AEAAAA" w:themeColor="background2" w:themeShade="BF"/>
                        <w:sz w:val="14"/>
                        <w:szCs w:val="14"/>
                      </w:rPr>
                      <w:t xml:space="preserve"> </w:t>
                    </w: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14:anchorId="08BA49FE" wp14:editId="3774D77F">
              <wp:simplePos x="0" y="0"/>
              <wp:positionH relativeFrom="margin">
                <wp:posOffset>-1905</wp:posOffset>
              </wp:positionH>
              <wp:positionV relativeFrom="paragraph">
                <wp:posOffset>147955</wp:posOffset>
              </wp:positionV>
              <wp:extent cx="4262120" cy="161290"/>
              <wp:effectExtent l="0" t="0" r="5080" b="0"/>
              <wp:wrapNone/>
              <wp:docPr id="5" name="Text Box 5"/>
              <wp:cNvGraphicFramePr/>
              <a:graphic xmlns:a="http://schemas.openxmlformats.org/drawingml/2006/main">
                <a:graphicData uri="http://schemas.microsoft.com/office/word/2010/wordprocessingShape">
                  <wps:wsp>
                    <wps:cNvSpPr txBox="1"/>
                    <wps:spPr>
                      <a:xfrm>
                        <a:off x="0" y="0"/>
                        <a:ext cx="4262120" cy="161290"/>
                      </a:xfrm>
                      <a:prstGeom prst="rect">
                        <a:avLst/>
                      </a:prstGeom>
                      <a:solidFill>
                        <a:schemeClr val="lt1"/>
                      </a:solidFill>
                      <a:ln w="6350">
                        <a:noFill/>
                      </a:ln>
                    </wps:spPr>
                    <wps:txbx>
                      <w:txbxContent>
                        <w:p w14:paraId="0339AACB" w14:textId="1D814626"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215F37">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A49FE" id="Text Box 5" o:spid="_x0000_s1028" type="#_x0000_t202" style="position:absolute;margin-left:-.15pt;margin-top:11.65pt;width:335.6pt;height:12.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" fillcolor="white [3201]" stroked="f" strokeweight=".5pt">
              <v:textbox inset="0,0,0,0">
                <w:txbxContent>
                  <w:p w14:paraId="0339AACB" w14:textId="1D814626" w:rsidR="004A0630" w:rsidRPr="007D51AB" w:rsidRDefault="004A0630" w:rsidP="004A0630">
                    <w:pPr>
                      <w:rPr>
                        <w:rFonts w:ascii="Arial Nova" w:hAnsi="Arial Nova"/>
                        <w:color w:val="AEAAAA" w:themeColor="background2" w:themeShade="BF"/>
                        <w:sz w:val="14"/>
                        <w:szCs w:val="14"/>
                      </w:rPr>
                    </w:pPr>
                    <w:r w:rsidRPr="007D51AB">
                      <w:rPr>
                        <w:rFonts w:ascii="Arial Nova" w:hAnsi="Arial Nova"/>
                        <w:color w:val="AEAAAA" w:themeColor="background2" w:themeShade="BF"/>
                        <w:sz w:val="14"/>
                        <w:szCs w:val="14"/>
                      </w:rPr>
                      <w:t>© Copyright 202</w:t>
                    </w:r>
                    <w:r w:rsidR="00215F37">
                      <w:rPr>
                        <w:rFonts w:ascii="Arial Nova" w:hAnsi="Arial Nova"/>
                        <w:color w:val="AEAAAA" w:themeColor="background2" w:themeShade="BF"/>
                        <w:sz w:val="14"/>
                        <w:szCs w:val="14"/>
                      </w:rPr>
                      <w:t>4</w:t>
                    </w:r>
                    <w:r w:rsidRPr="007D51AB">
                      <w:rPr>
                        <w:rFonts w:ascii="Arial Nova" w:hAnsi="Arial Nova"/>
                        <w:color w:val="AEAAAA" w:themeColor="background2" w:themeShade="BF"/>
                        <w:sz w:val="14"/>
                        <w:szCs w:val="14"/>
                      </w:rPr>
                      <w:t xml:space="preserve"> Titus | 605 Shiloh Rd | Plano TX 75074 | P: 972.212.4800 | F: 972.212.4884 </w:t>
                    </w:r>
                  </w:p>
                </w:txbxContent>
              </v:textbox>
              <w10:wrap anchorx="margin"/>
            </v:shape>
          </w:pict>
        </mc:Fallback>
      </mc:AlternateContent>
    </w:r>
    <w:r w:rsidR="00BE63E5">
      <w:rPr>
        <w:noProof/>
      </w:rPr>
      <mc:AlternateContent>
        <mc:Choice Requires="wps">
          <w:drawing>
            <wp:anchor distT="0" distB="0" distL="114300" distR="114300" simplePos="0" relativeHeight="251661312" behindDoc="0" locked="0" layoutInCell="1" allowOverlap="1" wp14:anchorId="7D2863D2" wp14:editId="66B8DDEB">
              <wp:simplePos x="0" y="0"/>
              <wp:positionH relativeFrom="column">
                <wp:posOffset>0</wp:posOffset>
              </wp:positionH>
              <wp:positionV relativeFrom="paragraph">
                <wp:posOffset>56515</wp:posOffset>
              </wp:positionV>
              <wp:extent cx="64008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400800"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70A2B"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4.45pt" to="7in,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" strokecolor="#a5a5a5 [2092]" strokeweight=".5pt">
              <v:stroke joinstyle="miter"/>
            </v:line>
          </w:pict>
        </mc:Fallback>
      </mc:AlternateContent>
    </w:r>
    <w:r w:rsidR="004A063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204FB" w14:textId="77777777" w:rsidR="00A6212F" w:rsidRDefault="00A6212F" w:rsidP="00440445">
      <w:pPr>
        <w:spacing w:after="0" w:line="240" w:lineRule="auto"/>
      </w:pPr>
      <w:r>
        <w:separator/>
      </w:r>
    </w:p>
  </w:footnote>
  <w:footnote w:type="continuationSeparator" w:id="0">
    <w:p w14:paraId="7C363C35" w14:textId="77777777" w:rsidR="00A6212F" w:rsidRDefault="00A6212F" w:rsidP="00440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F13F4" w14:textId="71FC9ADC" w:rsidR="00440445" w:rsidRDefault="00EA174E">
    <w:pPr>
      <w:pStyle w:val="Header"/>
    </w:pPr>
    <w:r>
      <w:rPr>
        <w:noProof/>
      </w:rPr>
      <w:drawing>
        <wp:anchor distT="0" distB="0" distL="114300" distR="114300" simplePos="0" relativeHeight="251660288" behindDoc="0" locked="0" layoutInCell="1" allowOverlap="1" wp14:anchorId="42B9226B" wp14:editId="31C69801">
          <wp:simplePos x="0" y="0"/>
          <wp:positionH relativeFrom="column">
            <wp:posOffset>-27940</wp:posOffset>
          </wp:positionH>
          <wp:positionV relativeFrom="paragraph">
            <wp:posOffset>-157480</wp:posOffset>
          </wp:positionV>
          <wp:extent cx="1363980" cy="501650"/>
          <wp:effectExtent l="0" t="0" r="7620" b="0"/>
          <wp:wrapThrough wrapText="bothSides">
            <wp:wrapPolygon edited="0">
              <wp:start x="0" y="0"/>
              <wp:lineTo x="0" y="20506"/>
              <wp:lineTo x="21419" y="20506"/>
              <wp:lineTo x="21419" y="0"/>
              <wp:lineTo x="0" y="0"/>
            </wp:wrapPolygon>
          </wp:wrapThrough>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363980" cy="501650"/>
                  </a:xfrm>
                  <a:prstGeom prst="rect">
                    <a:avLst/>
                  </a:prstGeom>
                </pic:spPr>
              </pic:pic>
            </a:graphicData>
          </a:graphic>
          <wp14:sizeRelH relativeFrom="margin">
            <wp14:pctWidth>0</wp14:pctWidth>
          </wp14:sizeRelH>
          <wp14:sizeRelV relativeFrom="margin">
            <wp14:pctHeight>0</wp14:pctHeight>
          </wp14:sizeRelV>
        </wp:anchor>
      </w:drawing>
    </w:r>
    <w:r w:rsidR="007D51AB">
      <w:rPr>
        <w:noProof/>
      </w:rPr>
      <mc:AlternateContent>
        <mc:Choice Requires="wps">
          <w:drawing>
            <wp:anchor distT="0" distB="0" distL="114300" distR="114300" simplePos="0" relativeHeight="251659264" behindDoc="0" locked="0" layoutInCell="1" allowOverlap="1" wp14:anchorId="4E8BEFEE" wp14:editId="02CDE196">
              <wp:simplePos x="0" y="0"/>
              <wp:positionH relativeFrom="column">
                <wp:posOffset>3708400</wp:posOffset>
              </wp:positionH>
              <wp:positionV relativeFrom="paragraph">
                <wp:posOffset>-70697</wp:posOffset>
              </wp:positionV>
              <wp:extent cx="2705735" cy="360680"/>
              <wp:effectExtent l="0" t="0" r="0" b="1270"/>
              <wp:wrapNone/>
              <wp:docPr id="3" name="Text Box 3"/>
              <wp:cNvGraphicFramePr/>
              <a:graphic xmlns:a="http://schemas.openxmlformats.org/drawingml/2006/main">
                <a:graphicData uri="http://schemas.microsoft.com/office/word/2010/wordprocessingShape">
                  <wps:wsp>
                    <wps:cNvSpPr txBox="1"/>
                    <wps:spPr>
                      <a:xfrm>
                        <a:off x="0" y="0"/>
                        <a:ext cx="2705735" cy="360680"/>
                      </a:xfrm>
                      <a:prstGeom prst="rect">
                        <a:avLst/>
                      </a:prstGeom>
                      <a:solidFill>
                        <a:schemeClr val="lt1"/>
                      </a:solidFill>
                      <a:ln w="6350">
                        <a:noFill/>
                      </a:ln>
                    </wps:spPr>
                    <wps:txbx>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BEFEE" id="_x0000_t202" coordsize="21600,21600" o:spt="202" path="m,l,21600r21600,l21600,xe">
              <v:stroke joinstyle="miter"/>
              <v:path gradientshapeok="t" o:connecttype="rect"/>
            </v:shapetype>
            <v:shape id="Text Box 3" o:spid="_x0000_s1026" type="#_x0000_t202" style="position:absolute;margin-left:292pt;margin-top:-5.55pt;width:213.05pt;height:2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" fillcolor="white [3201]" stroked="f" strokeweight=".5pt">
              <v:textbox inset="0,0,0,0">
                <w:txbxContent>
                  <w:p w14:paraId="56C87A1D" w14:textId="22F8400D" w:rsidR="00A23FB8" w:rsidRPr="007D51AB" w:rsidRDefault="00A23FB8" w:rsidP="00A23FB8">
                    <w:pPr>
                      <w:jc w:val="right"/>
                      <w:rPr>
                        <w:rFonts w:ascii="Arial Nova" w:hAnsi="Arial Nova"/>
                        <w:color w:val="AEAAAA" w:themeColor="background2" w:themeShade="BF"/>
                        <w:sz w:val="44"/>
                        <w:szCs w:val="44"/>
                      </w:rPr>
                    </w:pPr>
                    <w:r w:rsidRPr="007D51AB">
                      <w:rPr>
                        <w:rFonts w:ascii="Arial Nova" w:hAnsi="Arial Nova"/>
                        <w:color w:val="AEAAAA" w:themeColor="background2" w:themeShade="BF"/>
                        <w:sz w:val="44"/>
                        <w:szCs w:val="44"/>
                      </w:rPr>
                      <w:t>Product Specification</w:t>
                    </w:r>
                  </w:p>
                </w:txbxContent>
              </v:textbox>
            </v:shape>
          </w:pict>
        </mc:Fallback>
      </mc:AlternateContent>
    </w:r>
  </w:p>
  <w:p w14:paraId="0E4B615C" w14:textId="2AC23342" w:rsidR="00440445" w:rsidRDefault="004404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A09B6"/>
    <w:multiLevelType w:val="multilevel"/>
    <w:tmpl w:val="366E7122"/>
    <w:lvl w:ilvl="0">
      <w:start w:val="1"/>
      <w:numFmt w:val="decimal"/>
      <w:pStyle w:val="Heading2"/>
      <w:lvlText w:val="Part %1"/>
      <w:lvlJc w:val="left"/>
      <w:pPr>
        <w:tabs>
          <w:tab w:val="num" w:pos="1080"/>
        </w:tabs>
        <w:ind w:left="0" w:firstLine="0"/>
      </w:pPr>
      <w:rPr>
        <w:rFonts w:ascii="Arial" w:hAnsi="Arial" w:hint="default"/>
        <w:b/>
        <w:i w:val="0"/>
        <w:sz w:val="20"/>
      </w:rPr>
    </w:lvl>
    <w:lvl w:ilvl="1">
      <w:start w:val="1"/>
      <w:numFmt w:val="decimalZero"/>
      <w:pStyle w:val="Heading3"/>
      <w:lvlText w:val="%1.%2"/>
      <w:lvlJc w:val="left"/>
      <w:pPr>
        <w:tabs>
          <w:tab w:val="num" w:pos="1080"/>
        </w:tabs>
        <w:ind w:left="0" w:firstLine="0"/>
      </w:pPr>
      <w:rPr>
        <w:rFonts w:ascii="Arial" w:hAnsi="Arial" w:hint="default"/>
        <w:b/>
        <w:i w:val="0"/>
        <w:sz w:val="20"/>
      </w:rPr>
    </w:lvl>
    <w:lvl w:ilvl="2">
      <w:start w:val="1"/>
      <w:numFmt w:val="upperLetter"/>
      <w:pStyle w:val="Heading4"/>
      <w:lvlText w:val="%3."/>
      <w:lvlJc w:val="left"/>
      <w:pPr>
        <w:tabs>
          <w:tab w:val="num" w:pos="1080"/>
        </w:tabs>
        <w:ind w:left="1080" w:hanging="576"/>
      </w:pPr>
      <w:rPr>
        <w:rFonts w:ascii="Arial" w:hAnsi="Arial" w:hint="default"/>
        <w:sz w:val="20"/>
      </w:rPr>
    </w:lvl>
    <w:lvl w:ilvl="3">
      <w:start w:val="1"/>
      <w:numFmt w:val="decimal"/>
      <w:pStyle w:val="Heading5"/>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pStyle w:val="Heading6"/>
      <w:lvlText w:val="%6."/>
      <w:lvlJc w:val="left"/>
      <w:pPr>
        <w:ind w:left="1440"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 w15:restartNumberingAfterBreak="0">
    <w:nsid w:val="1F3E3B63"/>
    <w:multiLevelType w:val="hybridMultilevel"/>
    <w:tmpl w:val="1C74EA06"/>
    <w:lvl w:ilvl="0" w:tplc="78F03176">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044D08"/>
    <w:multiLevelType w:val="multilevel"/>
    <w:tmpl w:val="2E7E1844"/>
    <w:lvl w:ilvl="0">
      <w:start w:val="1"/>
      <w:numFmt w:val="decimal"/>
      <w:lvlText w:val="Part %1"/>
      <w:lvlJc w:val="left"/>
      <w:pPr>
        <w:tabs>
          <w:tab w:val="num" w:pos="1080"/>
        </w:tabs>
        <w:ind w:left="0" w:firstLine="0"/>
      </w:pPr>
      <w:rPr>
        <w:rFonts w:ascii="Arial" w:hAnsi="Arial" w:hint="default"/>
        <w:b/>
        <w:i w:val="0"/>
        <w:sz w:val="20"/>
      </w:rPr>
    </w:lvl>
    <w:lvl w:ilvl="1">
      <w:start w:val="1"/>
      <w:numFmt w:val="decimalZero"/>
      <w:lvlText w:val="%1.%2"/>
      <w:lvlJc w:val="left"/>
      <w:pPr>
        <w:tabs>
          <w:tab w:val="num" w:pos="1080"/>
        </w:tabs>
        <w:ind w:left="0" w:firstLine="0"/>
      </w:pPr>
      <w:rPr>
        <w:rFonts w:ascii="Arial" w:hAnsi="Arial" w:hint="default"/>
        <w:b/>
        <w:i w:val="0"/>
        <w:sz w:val="20"/>
      </w:rPr>
    </w:lvl>
    <w:lvl w:ilvl="2">
      <w:start w:val="1"/>
      <w:numFmt w:val="upperLetter"/>
      <w:lvlText w:val="%3."/>
      <w:lvlJc w:val="left"/>
      <w:pPr>
        <w:tabs>
          <w:tab w:val="num" w:pos="1080"/>
        </w:tabs>
        <w:ind w:left="1080" w:hanging="576"/>
      </w:pPr>
      <w:rPr>
        <w:rFonts w:ascii="Arial" w:hAnsi="Arial" w:hint="default"/>
        <w:sz w:val="20"/>
      </w:rPr>
    </w:lvl>
    <w:lvl w:ilvl="3">
      <w:start w:val="1"/>
      <w:numFmt w:val="decimal"/>
      <w:lvlText w:val="%4."/>
      <w:lvlJc w:val="left"/>
      <w:pPr>
        <w:tabs>
          <w:tab w:val="num" w:pos="1080"/>
        </w:tabs>
        <w:ind w:left="1080" w:hanging="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 w15:restartNumberingAfterBreak="0">
    <w:nsid w:val="26C4618D"/>
    <w:multiLevelType w:val="multilevel"/>
    <w:tmpl w:val="188E7CB2"/>
    <w:lvl w:ilvl="0">
      <w:start w:val="1"/>
      <w:numFmt w:val="decimal"/>
      <w:lvlText w:val="Part %1"/>
      <w:lvlJc w:val="left"/>
      <w:pPr>
        <w:ind w:left="0" w:firstLine="0"/>
      </w:pPr>
      <w:rPr>
        <w:rFonts w:ascii="Arial" w:hAnsi="Arial" w:hint="default"/>
        <w:b/>
        <w:i w:val="0"/>
        <w:sz w:val="20"/>
      </w:rPr>
    </w:lvl>
    <w:lvl w:ilvl="1">
      <w:start w:val="1"/>
      <w:numFmt w:val="decimalZero"/>
      <w:suff w:val="space"/>
      <w:lvlText w:val="%1.%2"/>
      <w:lvlJc w:val="left"/>
      <w:pPr>
        <w:ind w:left="0" w:firstLine="0"/>
      </w:pPr>
      <w:rPr>
        <w:rFonts w:ascii="Arial" w:hAnsi="Arial" w:hint="default"/>
        <w:b/>
        <w:i w:val="0"/>
        <w:sz w:val="20"/>
      </w:rPr>
    </w:lvl>
    <w:lvl w:ilvl="2">
      <w:start w:val="1"/>
      <w:numFmt w:val="upperLetter"/>
      <w:suff w:val="space"/>
      <w:lvlText w:val="%3."/>
      <w:lvlJc w:val="left"/>
      <w:pPr>
        <w:ind w:left="0" w:firstLine="0"/>
      </w:pPr>
      <w:rPr>
        <w:rFonts w:ascii="Arial" w:hAnsi="Arial" w:hint="default"/>
        <w:sz w:val="20"/>
      </w:rPr>
    </w:lvl>
    <w:lvl w:ilvl="3">
      <w:start w:val="1"/>
      <w:numFmt w:val="decimal"/>
      <w:lvlText w:val="%4."/>
      <w:lvlJc w:val="right"/>
      <w:pPr>
        <w:tabs>
          <w:tab w:val="num" w:pos="1080"/>
        </w:tabs>
        <w:ind w:left="720" w:firstLine="360"/>
      </w:pPr>
      <w:rPr>
        <w:rFonts w:ascii="Arial" w:hAnsi="Arial" w:hint="default"/>
        <w:sz w:val="20"/>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3BC7070C"/>
    <w:multiLevelType w:val="hybridMultilevel"/>
    <w:tmpl w:val="01A8CD54"/>
    <w:lvl w:ilvl="0" w:tplc="18F4C27A">
      <w:start w:val="1"/>
      <w:numFmt w:val="decimal"/>
      <w:lvlText w:val="%1.0"/>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E05D56"/>
    <w:multiLevelType w:val="multilevel"/>
    <w:tmpl w:val="F0520EDE"/>
    <w:lvl w:ilvl="0">
      <w:start w:val="1"/>
      <w:numFmt w:val="decimal"/>
      <w:suff w:val="nothing"/>
      <w:lvlText w:val="Part %1 - "/>
      <w:lvlJc w:val="left"/>
      <w:pPr>
        <w:ind w:left="0" w:firstLine="0"/>
      </w:pPr>
      <w:rPr>
        <w:rFonts w:hint="default"/>
      </w:rPr>
    </w:lvl>
    <w:lvl w:ilvl="1">
      <w:start w:val="1"/>
      <w:numFmt w:val="decimal"/>
      <w:lvlText w:val="%1.%2"/>
      <w:lvlJc w:val="left"/>
      <w:pPr>
        <w:ind w:left="720" w:hanging="720"/>
      </w:pPr>
      <w:rPr>
        <w:rFonts w:hint="default"/>
      </w:rPr>
    </w:lvl>
    <w:lvl w:ilvl="2">
      <w:start w:val="1"/>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none"/>
      <w:lvlText w:val="a."/>
      <w:lvlJc w:val="left"/>
      <w:pPr>
        <w:ind w:left="1800" w:hanging="360"/>
      </w:pPr>
      <w:rPr>
        <w:rFonts w:hint="default"/>
      </w:rPr>
    </w:lvl>
    <w:lvl w:ilvl="5">
      <w:start w:val="1"/>
      <w:numFmt w:val="none"/>
      <w:lvlRestart w:val="0"/>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num w:numId="1" w16cid:durableId="675617147">
    <w:abstractNumId w:val="4"/>
  </w:num>
  <w:num w:numId="2" w16cid:durableId="1852449604">
    <w:abstractNumId w:val="1"/>
  </w:num>
  <w:num w:numId="3" w16cid:durableId="1056929915">
    <w:abstractNumId w:val="5"/>
  </w:num>
  <w:num w:numId="4" w16cid:durableId="2064064726">
    <w:abstractNumId w:val="2"/>
  </w:num>
  <w:num w:numId="5" w16cid:durableId="1565680636">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suff w:val="space"/>
        <w:lvlText w:val="%1.%2"/>
        <w:lvlJc w:val="left"/>
        <w:pPr>
          <w:ind w:left="0" w:firstLine="0"/>
        </w:pPr>
        <w:rPr>
          <w:rFonts w:ascii="Arial" w:hAnsi="Arial" w:hint="default"/>
          <w:b/>
          <w:i w:val="0"/>
          <w:sz w:val="20"/>
        </w:rPr>
      </w:lvl>
    </w:lvlOverride>
    <w:lvlOverride w:ilvl="2">
      <w:lvl w:ilvl="2">
        <w:start w:val="1"/>
        <w:numFmt w:val="upperLetter"/>
        <w:suff w:val="space"/>
        <w:lvlText w:val="%3."/>
        <w:lvlJc w:val="left"/>
        <w:pPr>
          <w:ind w:left="0" w:firstLine="0"/>
        </w:pPr>
        <w:rPr>
          <w:rFonts w:ascii="Arial" w:hAnsi="Arial" w:hint="default"/>
          <w:sz w:val="20"/>
        </w:rPr>
      </w:lvl>
    </w:lvlOverride>
    <w:lvlOverride w:ilvl="3">
      <w:lvl w:ilvl="3">
        <w:start w:val="1"/>
        <w:numFmt w:val="decimal"/>
        <w:lvlText w:val="%4."/>
        <w:lvlJc w:val="right"/>
        <w:pPr>
          <w:tabs>
            <w:tab w:val="num" w:pos="1080"/>
          </w:tabs>
          <w:ind w:left="720" w:firstLine="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6" w16cid:durableId="225263637">
    <w:abstractNumId w:val="3"/>
  </w:num>
  <w:num w:numId="7" w16cid:durableId="1332292494">
    <w:abstractNumId w:val="2"/>
    <w:lvlOverride w:ilvl="0">
      <w:lvl w:ilvl="0">
        <w:start w:val="1"/>
        <w:numFmt w:val="decimal"/>
        <w:lvlText w:val="Part %1"/>
        <w:lvlJc w:val="left"/>
        <w:pPr>
          <w:tabs>
            <w:tab w:val="num" w:pos="1224"/>
          </w:tabs>
          <w:ind w:left="0" w:firstLine="0"/>
        </w:pPr>
        <w:rPr>
          <w:rFonts w:ascii="Arial" w:hAnsi="Arial" w:hint="default"/>
          <w:b/>
          <w:i w:val="0"/>
          <w:sz w:val="20"/>
        </w:rPr>
      </w:lvl>
    </w:lvlOverride>
    <w:lvlOverride w:ilvl="1">
      <w:lvl w:ilvl="1">
        <w:start w:val="1"/>
        <w:numFmt w:val="decimalZero"/>
        <w:lvlText w:val="%1.%2"/>
        <w:lvlJc w:val="left"/>
        <w:pPr>
          <w:tabs>
            <w:tab w:val="num" w:pos="1224"/>
          </w:tabs>
          <w:ind w:left="0" w:firstLine="0"/>
        </w:pPr>
        <w:rPr>
          <w:rFonts w:ascii="Arial" w:hAnsi="Arial" w:hint="default"/>
          <w:b/>
          <w:i w:val="0"/>
          <w:sz w:val="20"/>
        </w:rPr>
      </w:lvl>
    </w:lvlOverride>
    <w:lvlOverride w:ilvl="2">
      <w:lvl w:ilvl="2">
        <w:start w:val="1"/>
        <w:numFmt w:val="upperLetter"/>
        <w:lvlText w:val="%3."/>
        <w:lvlJc w:val="left"/>
        <w:pPr>
          <w:tabs>
            <w:tab w:val="num" w:pos="1224"/>
          </w:tabs>
          <w:ind w:left="720" w:hanging="360"/>
        </w:pPr>
        <w:rPr>
          <w:rFonts w:ascii="Arial" w:hAnsi="Arial" w:hint="default"/>
          <w:sz w:val="20"/>
        </w:rPr>
      </w:lvl>
    </w:lvlOverride>
    <w:lvlOverride w:ilvl="3">
      <w:lvl w:ilvl="3">
        <w:start w:val="1"/>
        <w:numFmt w:val="decimal"/>
        <w:lvlText w:val="%4."/>
        <w:lvlJc w:val="right"/>
        <w:pPr>
          <w:tabs>
            <w:tab w:val="num" w:pos="1224"/>
          </w:tabs>
          <w:ind w:left="72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8" w16cid:durableId="760760027">
    <w:abstractNumId w:val="2"/>
    <w:lvlOverride w:ilvl="0">
      <w:lvl w:ilvl="0">
        <w:start w:val="1"/>
        <w:numFmt w:val="decimal"/>
        <w:suff w:val="nothing"/>
        <w:lvlText w:val="Part %1"/>
        <w:lvlJc w:val="left"/>
        <w:pPr>
          <w:ind w:left="0" w:firstLine="0"/>
        </w:pPr>
        <w:rPr>
          <w:rFonts w:ascii="Arial" w:hAnsi="Arial" w:hint="default"/>
          <w:b/>
          <w:i w:val="0"/>
          <w:sz w:val="20"/>
        </w:rPr>
      </w:lvl>
    </w:lvlOverride>
    <w:lvlOverride w:ilvl="1">
      <w:lvl w:ilvl="1">
        <w:start w:val="1"/>
        <w:numFmt w:val="decimalZero"/>
        <w:suff w:val="nothing"/>
        <w:lvlText w:val="%1.%2"/>
        <w:lvlJc w:val="left"/>
        <w:pPr>
          <w:ind w:left="0" w:firstLine="0"/>
        </w:pPr>
        <w:rPr>
          <w:rFonts w:ascii="Arial" w:hAnsi="Arial" w:hint="default"/>
          <w:b/>
          <w:i w:val="0"/>
          <w:sz w:val="20"/>
        </w:rPr>
      </w:lvl>
    </w:lvlOverride>
    <w:lvlOverride w:ilvl="2">
      <w:lvl w:ilvl="2">
        <w:start w:val="1"/>
        <w:numFmt w:val="upperLetter"/>
        <w:suff w:val="nothing"/>
        <w:lvlText w:val="%3."/>
        <w:lvlJc w:val="left"/>
        <w:pPr>
          <w:ind w:left="720" w:hanging="360"/>
        </w:pPr>
        <w:rPr>
          <w:rFonts w:ascii="Arial" w:hAnsi="Arial" w:hint="default"/>
          <w:sz w:val="20"/>
        </w:rPr>
      </w:lvl>
    </w:lvlOverride>
    <w:lvlOverride w:ilvl="3">
      <w:lvl w:ilvl="3">
        <w:start w:val="1"/>
        <w:numFmt w:val="decimal"/>
        <w:suff w:val="nothing"/>
        <w:lvlText w:val="%4."/>
        <w:lvlJc w:val="left"/>
        <w:pPr>
          <w:ind w:left="0" w:firstLine="576"/>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9" w16cid:durableId="13697410">
    <w:abstractNumId w:val="2"/>
    <w:lvlOverride w:ilvl="0">
      <w:lvl w:ilvl="0">
        <w:start w:val="1"/>
        <w:numFmt w:val="decimal"/>
        <w:lvlText w:val="Part %1"/>
        <w:lvlJc w:val="left"/>
        <w:pPr>
          <w:ind w:left="0" w:firstLine="0"/>
        </w:pPr>
        <w:rPr>
          <w:rFonts w:ascii="Arial" w:hAnsi="Arial" w:hint="default"/>
          <w:b/>
          <w:i w:val="0"/>
          <w:sz w:val="20"/>
        </w:rPr>
      </w:lvl>
    </w:lvlOverride>
    <w:lvlOverride w:ilvl="1">
      <w:lvl w:ilvl="1">
        <w:start w:val="1"/>
        <w:numFmt w:val="decimalZero"/>
        <w:lvlText w:val="%1.%2"/>
        <w:lvlJc w:val="left"/>
        <w:pPr>
          <w:ind w:left="0" w:firstLine="0"/>
        </w:pPr>
        <w:rPr>
          <w:rFonts w:ascii="Arial" w:hAnsi="Arial" w:hint="default"/>
          <w:b/>
          <w:i w:val="0"/>
          <w:sz w:val="20"/>
        </w:rPr>
      </w:lvl>
    </w:lvlOverride>
    <w:lvlOverride w:ilvl="2">
      <w:lvl w:ilvl="2">
        <w:start w:val="1"/>
        <w:numFmt w:val="upperLetter"/>
        <w:lvlText w:val="%3."/>
        <w:lvlJc w:val="left"/>
        <w:pPr>
          <w:ind w:left="720" w:hanging="360"/>
        </w:pPr>
        <w:rPr>
          <w:rFonts w:ascii="Arial" w:hAnsi="Arial" w:hint="default"/>
          <w:sz w:val="20"/>
        </w:rPr>
      </w:lvl>
    </w:lvlOverride>
    <w:lvlOverride w:ilvl="3">
      <w:lvl w:ilvl="3">
        <w:start w:val="1"/>
        <w:numFmt w:val="decimal"/>
        <w:lvlText w:val="%4."/>
        <w:lvlJc w:val="left"/>
        <w:pPr>
          <w:ind w:left="0" w:firstLine="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lvlText w:val="%6)"/>
        <w:lvlJc w:val="left"/>
        <w:pPr>
          <w:ind w:left="1152" w:hanging="432"/>
        </w:pPr>
        <w:rPr>
          <w:rFonts w:hint="default"/>
        </w:rPr>
      </w:lvl>
    </w:lvlOverride>
    <w:lvlOverride w:ilvl="6">
      <w:lvl w:ilvl="6">
        <w:start w:val="1"/>
        <w:numFmt w:val="lowerRoman"/>
        <w:lvlText w:val="%7)"/>
        <w:lvlJc w:val="right"/>
        <w:pPr>
          <w:ind w:left="1296" w:hanging="288"/>
        </w:pPr>
        <w:rPr>
          <w:rFonts w:hint="default"/>
        </w:rPr>
      </w:lvl>
    </w:lvlOverride>
    <w:lvlOverride w:ilvl="7">
      <w:lvl w:ilvl="7">
        <w:start w:val="1"/>
        <w:numFmt w:val="lowerLetter"/>
        <w:lvlText w:val="%8."/>
        <w:lvlJc w:val="left"/>
        <w:pPr>
          <w:ind w:left="1440" w:hanging="432"/>
        </w:pPr>
        <w:rPr>
          <w:rFonts w:hint="default"/>
        </w:rPr>
      </w:lvl>
    </w:lvlOverride>
    <w:lvlOverride w:ilvl="8">
      <w:lvl w:ilvl="8">
        <w:start w:val="1"/>
        <w:numFmt w:val="lowerRoman"/>
        <w:lvlText w:val="%9."/>
        <w:lvlJc w:val="right"/>
        <w:pPr>
          <w:ind w:left="1584" w:hanging="144"/>
        </w:pPr>
        <w:rPr>
          <w:rFonts w:hint="default"/>
        </w:rPr>
      </w:lvl>
    </w:lvlOverride>
  </w:num>
  <w:num w:numId="10" w16cid:durableId="242564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911940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714757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22143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968872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17544052">
    <w:abstractNumId w:val="2"/>
  </w:num>
  <w:num w:numId="16" w16cid:durableId="16127819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32617848">
    <w:abstractNumId w:val="0"/>
  </w:num>
  <w:num w:numId="18" w16cid:durableId="145242467">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440" w:hanging="720"/>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19" w16cid:durableId="1982802172">
    <w:abstractNumId w:val="0"/>
    <w:lvlOverride w:ilvl="0">
      <w:lvl w:ilvl="0">
        <w:start w:val="1"/>
        <w:numFmt w:val="decimal"/>
        <w:pStyle w:val="Heading2"/>
        <w:lvlText w:val="Part %1"/>
        <w:lvlJc w:val="left"/>
        <w:pPr>
          <w:tabs>
            <w:tab w:val="num" w:pos="1080"/>
          </w:tabs>
          <w:ind w:left="0" w:firstLine="0"/>
        </w:pPr>
        <w:rPr>
          <w:rFonts w:ascii="Arial" w:hAnsi="Arial" w:hint="default"/>
          <w:b/>
          <w:i w:val="0"/>
          <w:sz w:val="20"/>
        </w:rPr>
      </w:lvl>
    </w:lvlOverride>
    <w:lvlOverride w:ilvl="1">
      <w:lvl w:ilvl="1">
        <w:start w:val="1"/>
        <w:numFmt w:val="decimalZero"/>
        <w:pStyle w:val="Heading3"/>
        <w:lvlText w:val="%1.%2"/>
        <w:lvlJc w:val="left"/>
        <w:pPr>
          <w:tabs>
            <w:tab w:val="num" w:pos="1080"/>
          </w:tabs>
          <w:ind w:left="0" w:firstLine="0"/>
        </w:pPr>
        <w:rPr>
          <w:rFonts w:ascii="Arial" w:hAnsi="Arial" w:hint="default"/>
          <w:b/>
          <w:i w:val="0"/>
          <w:sz w:val="20"/>
        </w:rPr>
      </w:lvl>
    </w:lvlOverride>
    <w:lvlOverride w:ilvl="2">
      <w:lvl w:ilvl="2">
        <w:start w:val="1"/>
        <w:numFmt w:val="upperLetter"/>
        <w:pStyle w:val="Heading4"/>
        <w:lvlText w:val="%3."/>
        <w:lvlJc w:val="left"/>
        <w:pPr>
          <w:tabs>
            <w:tab w:val="num" w:pos="1080"/>
          </w:tabs>
          <w:ind w:left="1080" w:hanging="576"/>
        </w:pPr>
        <w:rPr>
          <w:rFonts w:ascii="Arial" w:hAnsi="Arial" w:hint="default"/>
          <w:sz w:val="20"/>
        </w:rPr>
      </w:lvl>
    </w:lvlOverride>
    <w:lvlOverride w:ilvl="3">
      <w:lvl w:ilvl="3">
        <w:start w:val="1"/>
        <w:numFmt w:val="decimal"/>
        <w:pStyle w:val="Heading5"/>
        <w:lvlText w:val="%4."/>
        <w:lvlJc w:val="left"/>
        <w:pPr>
          <w:tabs>
            <w:tab w:val="num" w:pos="1080"/>
          </w:tabs>
          <w:ind w:left="1080" w:hanging="360"/>
        </w:pPr>
        <w:rPr>
          <w:rFonts w:ascii="Arial" w:hAnsi="Arial" w:hint="default"/>
          <w:sz w:val="20"/>
        </w:rPr>
      </w:lvl>
    </w:lvlOverride>
    <w:lvlOverride w:ilvl="4">
      <w:lvl w:ilvl="4">
        <w:start w:val="1"/>
        <w:numFmt w:val="decimal"/>
        <w:lvlText w:val="%5)"/>
        <w:lvlJc w:val="left"/>
        <w:pPr>
          <w:ind w:left="1008" w:hanging="432"/>
        </w:pPr>
        <w:rPr>
          <w:rFonts w:hint="default"/>
        </w:rPr>
      </w:lvl>
    </w:lvlOverride>
    <w:lvlOverride w:ilvl="5">
      <w:lvl w:ilvl="5">
        <w:start w:val="1"/>
        <w:numFmt w:val="lowerLetter"/>
        <w:pStyle w:val="Heading6"/>
        <w:lvlText w:val="%6."/>
        <w:lvlJc w:val="left"/>
        <w:pPr>
          <w:ind w:left="1296" w:hanging="432"/>
        </w:pPr>
        <w:rPr>
          <w:rFonts w:hint="default"/>
        </w:rPr>
      </w:lvl>
    </w:lvlOverride>
    <w:lvlOverride w:ilvl="6">
      <w:lvl w:ilvl="6">
        <w:start w:val="1"/>
        <w:numFmt w:val="lowerRoman"/>
        <w:pStyle w:val="Heading7"/>
        <w:lvlText w:val="%7)"/>
        <w:lvlJc w:val="right"/>
        <w:pPr>
          <w:ind w:left="1296" w:hanging="288"/>
        </w:pPr>
        <w:rPr>
          <w:rFonts w:hint="default"/>
        </w:rPr>
      </w:lvl>
    </w:lvlOverride>
    <w:lvlOverride w:ilvl="7">
      <w:lvl w:ilvl="7">
        <w:start w:val="1"/>
        <w:numFmt w:val="lowerLetter"/>
        <w:pStyle w:val="Heading8"/>
        <w:lvlText w:val="%8."/>
        <w:lvlJc w:val="left"/>
        <w:pPr>
          <w:ind w:left="1440" w:hanging="432"/>
        </w:pPr>
        <w:rPr>
          <w:rFonts w:hint="default"/>
        </w:rPr>
      </w:lvl>
    </w:lvlOverride>
    <w:lvlOverride w:ilvl="8">
      <w:lvl w:ilvl="8">
        <w:start w:val="1"/>
        <w:numFmt w:val="lowerRoman"/>
        <w:pStyle w:val="Heading9"/>
        <w:lvlText w:val="%9."/>
        <w:lvlJc w:val="right"/>
        <w:pPr>
          <w:ind w:left="1584" w:hanging="144"/>
        </w:pPr>
        <w:rPr>
          <w:rFonts w:hint="default"/>
        </w:rPr>
      </w:lvl>
    </w:lvlOverride>
  </w:num>
  <w:num w:numId="20" w16cid:durableId="1685009081">
    <w:abstractNumId w:val="0"/>
  </w:num>
  <w:num w:numId="21" w16cid:durableId="32139715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ocumentProtection w:edit="trackedChange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45"/>
    <w:rsid w:val="0001108E"/>
    <w:rsid w:val="00012ED3"/>
    <w:rsid w:val="000141B4"/>
    <w:rsid w:val="00014D53"/>
    <w:rsid w:val="00026B01"/>
    <w:rsid w:val="000475F5"/>
    <w:rsid w:val="00050324"/>
    <w:rsid w:val="00050B29"/>
    <w:rsid w:val="0005755D"/>
    <w:rsid w:val="00073E28"/>
    <w:rsid w:val="000772EF"/>
    <w:rsid w:val="00086AB1"/>
    <w:rsid w:val="000B1548"/>
    <w:rsid w:val="000D0950"/>
    <w:rsid w:val="000E40B6"/>
    <w:rsid w:val="00127C3A"/>
    <w:rsid w:val="0013703B"/>
    <w:rsid w:val="00150668"/>
    <w:rsid w:val="001551B9"/>
    <w:rsid w:val="00166987"/>
    <w:rsid w:val="00190772"/>
    <w:rsid w:val="001B3070"/>
    <w:rsid w:val="001B3E7C"/>
    <w:rsid w:val="001C4500"/>
    <w:rsid w:val="001E3200"/>
    <w:rsid w:val="001F6C81"/>
    <w:rsid w:val="0020653E"/>
    <w:rsid w:val="00215F37"/>
    <w:rsid w:val="00237A51"/>
    <w:rsid w:val="00245B8E"/>
    <w:rsid w:val="002640CB"/>
    <w:rsid w:val="00266925"/>
    <w:rsid w:val="00271001"/>
    <w:rsid w:val="002905B4"/>
    <w:rsid w:val="00290F2E"/>
    <w:rsid w:val="002D6DD2"/>
    <w:rsid w:val="002F2188"/>
    <w:rsid w:val="003118C4"/>
    <w:rsid w:val="00325925"/>
    <w:rsid w:val="003312F5"/>
    <w:rsid w:val="00332725"/>
    <w:rsid w:val="00337AE8"/>
    <w:rsid w:val="003A40ED"/>
    <w:rsid w:val="0040011C"/>
    <w:rsid w:val="004219BE"/>
    <w:rsid w:val="00426370"/>
    <w:rsid w:val="0043549B"/>
    <w:rsid w:val="00440445"/>
    <w:rsid w:val="00457C80"/>
    <w:rsid w:val="00473C53"/>
    <w:rsid w:val="00475BE3"/>
    <w:rsid w:val="004838C6"/>
    <w:rsid w:val="004A0630"/>
    <w:rsid w:val="004B4F70"/>
    <w:rsid w:val="004B5239"/>
    <w:rsid w:val="004D315F"/>
    <w:rsid w:val="00504E0F"/>
    <w:rsid w:val="0052753B"/>
    <w:rsid w:val="00540256"/>
    <w:rsid w:val="00544146"/>
    <w:rsid w:val="00597960"/>
    <w:rsid w:val="005B608E"/>
    <w:rsid w:val="00621FFA"/>
    <w:rsid w:val="0063230E"/>
    <w:rsid w:val="00642713"/>
    <w:rsid w:val="00650C94"/>
    <w:rsid w:val="0065203A"/>
    <w:rsid w:val="00652C89"/>
    <w:rsid w:val="00654FF3"/>
    <w:rsid w:val="00657EBE"/>
    <w:rsid w:val="0066136D"/>
    <w:rsid w:val="00665E67"/>
    <w:rsid w:val="006704F2"/>
    <w:rsid w:val="00670C29"/>
    <w:rsid w:val="006773A6"/>
    <w:rsid w:val="006A07F7"/>
    <w:rsid w:val="006C09BD"/>
    <w:rsid w:val="006C7996"/>
    <w:rsid w:val="006D0B48"/>
    <w:rsid w:val="006E0A58"/>
    <w:rsid w:val="006E3F8C"/>
    <w:rsid w:val="00717C71"/>
    <w:rsid w:val="00733405"/>
    <w:rsid w:val="007360E1"/>
    <w:rsid w:val="00736F63"/>
    <w:rsid w:val="007374F9"/>
    <w:rsid w:val="00740198"/>
    <w:rsid w:val="007428FF"/>
    <w:rsid w:val="007547FD"/>
    <w:rsid w:val="00774205"/>
    <w:rsid w:val="007C4197"/>
    <w:rsid w:val="007D504E"/>
    <w:rsid w:val="007D51AB"/>
    <w:rsid w:val="008338E6"/>
    <w:rsid w:val="00871CCF"/>
    <w:rsid w:val="00891005"/>
    <w:rsid w:val="00891440"/>
    <w:rsid w:val="0089426B"/>
    <w:rsid w:val="008A13FF"/>
    <w:rsid w:val="008A1ACB"/>
    <w:rsid w:val="008A3880"/>
    <w:rsid w:val="008C7D10"/>
    <w:rsid w:val="008E37B4"/>
    <w:rsid w:val="008F3240"/>
    <w:rsid w:val="0091317E"/>
    <w:rsid w:val="00932FF2"/>
    <w:rsid w:val="0094581E"/>
    <w:rsid w:val="0094672E"/>
    <w:rsid w:val="00956D5B"/>
    <w:rsid w:val="00966CB9"/>
    <w:rsid w:val="009A366E"/>
    <w:rsid w:val="009B2EFD"/>
    <w:rsid w:val="009B6CEF"/>
    <w:rsid w:val="009C78EF"/>
    <w:rsid w:val="009D56FA"/>
    <w:rsid w:val="009F1A30"/>
    <w:rsid w:val="00A03476"/>
    <w:rsid w:val="00A13BD4"/>
    <w:rsid w:val="00A15553"/>
    <w:rsid w:val="00A22F17"/>
    <w:rsid w:val="00A23FB8"/>
    <w:rsid w:val="00A6212F"/>
    <w:rsid w:val="00AA018C"/>
    <w:rsid w:val="00AF5C29"/>
    <w:rsid w:val="00B24DCD"/>
    <w:rsid w:val="00B26E3F"/>
    <w:rsid w:val="00B3685E"/>
    <w:rsid w:val="00B40C53"/>
    <w:rsid w:val="00B6645E"/>
    <w:rsid w:val="00B743C8"/>
    <w:rsid w:val="00B80DEB"/>
    <w:rsid w:val="00B83D36"/>
    <w:rsid w:val="00B87219"/>
    <w:rsid w:val="00BB3992"/>
    <w:rsid w:val="00BC3275"/>
    <w:rsid w:val="00BE63E5"/>
    <w:rsid w:val="00BE7BB1"/>
    <w:rsid w:val="00BF7780"/>
    <w:rsid w:val="00C04EB1"/>
    <w:rsid w:val="00C17272"/>
    <w:rsid w:val="00C418BE"/>
    <w:rsid w:val="00C612CE"/>
    <w:rsid w:val="00C7589F"/>
    <w:rsid w:val="00C852E2"/>
    <w:rsid w:val="00C86A4C"/>
    <w:rsid w:val="00CA02C0"/>
    <w:rsid w:val="00CB01F0"/>
    <w:rsid w:val="00CB2A62"/>
    <w:rsid w:val="00CE2CB5"/>
    <w:rsid w:val="00CF15B5"/>
    <w:rsid w:val="00D02B5D"/>
    <w:rsid w:val="00D02CEE"/>
    <w:rsid w:val="00D04151"/>
    <w:rsid w:val="00D07DD5"/>
    <w:rsid w:val="00D1513F"/>
    <w:rsid w:val="00D225F3"/>
    <w:rsid w:val="00D5419B"/>
    <w:rsid w:val="00D71439"/>
    <w:rsid w:val="00D73566"/>
    <w:rsid w:val="00D75EFA"/>
    <w:rsid w:val="00D87815"/>
    <w:rsid w:val="00D9101D"/>
    <w:rsid w:val="00D93C4F"/>
    <w:rsid w:val="00DA74A3"/>
    <w:rsid w:val="00DB3B32"/>
    <w:rsid w:val="00DB4D91"/>
    <w:rsid w:val="00DC2E45"/>
    <w:rsid w:val="00DD3F15"/>
    <w:rsid w:val="00DD57FB"/>
    <w:rsid w:val="00DF330E"/>
    <w:rsid w:val="00E06B4C"/>
    <w:rsid w:val="00E12779"/>
    <w:rsid w:val="00E334AD"/>
    <w:rsid w:val="00E631FD"/>
    <w:rsid w:val="00E931E5"/>
    <w:rsid w:val="00EA174E"/>
    <w:rsid w:val="00ED1FFA"/>
    <w:rsid w:val="00EF3A8B"/>
    <w:rsid w:val="00EF7FB0"/>
    <w:rsid w:val="00F0301D"/>
    <w:rsid w:val="00F13395"/>
    <w:rsid w:val="00F2537A"/>
    <w:rsid w:val="00F26837"/>
    <w:rsid w:val="00F45132"/>
    <w:rsid w:val="00F65653"/>
    <w:rsid w:val="00F66B86"/>
    <w:rsid w:val="00F8374C"/>
    <w:rsid w:val="00F97E3F"/>
    <w:rsid w:val="00FA379F"/>
    <w:rsid w:val="00FA3F13"/>
    <w:rsid w:val="00FA4BCB"/>
    <w:rsid w:val="00FB557A"/>
    <w:rsid w:val="00FB76C1"/>
    <w:rsid w:val="00FE7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7D2AA"/>
  <w15:chartTrackingRefBased/>
  <w15:docId w15:val="{03910090-8EB4-4C48-A58F-6082848EB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lsdException w:name="heading 8" w:locked="0" w:semiHidden="1" w:uiPriority="9" w:unhideWhenUsed="1"/>
    <w:lsdException w:name="heading 9" w:locked="0"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0" w:uiPriority="22"/>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9"/>
    <w:qFormat/>
    <w:locked/>
    <w:rsid w:val="00B6645E"/>
    <w:pPr>
      <w:spacing w:after="0"/>
      <w:outlineLvl w:val="0"/>
    </w:pPr>
    <w:rPr>
      <w:rFonts w:ascii="Arial" w:hAnsi="Arial" w:cs="Arial"/>
      <w:b/>
      <w:bCs/>
      <w:sz w:val="24"/>
      <w:szCs w:val="24"/>
    </w:rPr>
  </w:style>
  <w:style w:type="paragraph" w:styleId="Heading2">
    <w:name w:val="heading 2"/>
    <w:basedOn w:val="Normal"/>
    <w:next w:val="Heading3"/>
    <w:link w:val="Heading2Char"/>
    <w:uiPriority w:val="9"/>
    <w:unhideWhenUsed/>
    <w:qFormat/>
    <w:locked/>
    <w:rsid w:val="00B6645E"/>
    <w:pPr>
      <w:numPr>
        <w:numId w:val="20"/>
      </w:numPr>
      <w:spacing w:after="0"/>
      <w:outlineLvl w:val="1"/>
    </w:pPr>
    <w:rPr>
      <w:rFonts w:ascii="Arial" w:hAnsi="Arial" w:cs="Arial"/>
      <w:b/>
      <w:bCs/>
      <w:sz w:val="20"/>
      <w:szCs w:val="20"/>
    </w:rPr>
  </w:style>
  <w:style w:type="paragraph" w:styleId="Heading3">
    <w:name w:val="heading 3"/>
    <w:basedOn w:val="Heading2"/>
    <w:next w:val="Heading4"/>
    <w:link w:val="Heading3Char"/>
    <w:uiPriority w:val="9"/>
    <w:unhideWhenUsed/>
    <w:qFormat/>
    <w:locked/>
    <w:rsid w:val="0094672E"/>
    <w:pPr>
      <w:numPr>
        <w:ilvl w:val="1"/>
      </w:numPr>
      <w:spacing w:after="60"/>
      <w:contextualSpacing/>
      <w:outlineLvl w:val="2"/>
    </w:pPr>
  </w:style>
  <w:style w:type="paragraph" w:styleId="Heading4">
    <w:name w:val="heading 4"/>
    <w:basedOn w:val="Heading3"/>
    <w:link w:val="Heading4Char"/>
    <w:uiPriority w:val="9"/>
    <w:unhideWhenUsed/>
    <w:qFormat/>
    <w:locked/>
    <w:rsid w:val="0094672E"/>
    <w:pPr>
      <w:numPr>
        <w:ilvl w:val="2"/>
      </w:numPr>
      <w:contextualSpacing w:val="0"/>
      <w:outlineLvl w:val="3"/>
    </w:pPr>
    <w:rPr>
      <w:b w:val="0"/>
      <w:bCs w:val="0"/>
    </w:rPr>
  </w:style>
  <w:style w:type="paragraph" w:styleId="Heading5">
    <w:name w:val="heading 5"/>
    <w:basedOn w:val="Normal"/>
    <w:link w:val="Heading5Char"/>
    <w:uiPriority w:val="9"/>
    <w:unhideWhenUsed/>
    <w:qFormat/>
    <w:locked/>
    <w:rsid w:val="006C09BD"/>
    <w:pPr>
      <w:numPr>
        <w:ilvl w:val="3"/>
        <w:numId w:val="20"/>
      </w:numPr>
      <w:spacing w:after="60"/>
      <w:contextualSpacing/>
      <w:jc w:val="both"/>
      <w:outlineLvl w:val="4"/>
    </w:pPr>
    <w:rPr>
      <w:rFonts w:ascii="Arial" w:eastAsiaTheme="majorEastAsia" w:hAnsi="Arial" w:cs="Arial"/>
      <w:color w:val="000000" w:themeColor="text1"/>
      <w:sz w:val="20"/>
      <w:szCs w:val="20"/>
    </w:rPr>
  </w:style>
  <w:style w:type="paragraph" w:styleId="Heading6">
    <w:name w:val="heading 6"/>
    <w:basedOn w:val="Normal"/>
    <w:link w:val="Heading6Char"/>
    <w:uiPriority w:val="9"/>
    <w:unhideWhenUsed/>
    <w:qFormat/>
    <w:locked/>
    <w:rsid w:val="0094672E"/>
    <w:pPr>
      <w:keepNext/>
      <w:keepLines/>
      <w:numPr>
        <w:ilvl w:val="5"/>
        <w:numId w:val="20"/>
      </w:numPr>
      <w:spacing w:after="60"/>
      <w:contextualSpacing/>
      <w:outlineLvl w:val="5"/>
    </w:pPr>
    <w:rPr>
      <w:rFonts w:ascii="Arial" w:eastAsiaTheme="majorEastAsia" w:hAnsi="Arial" w:cs="Arial"/>
      <w:color w:val="000000" w:themeColor="text1"/>
      <w:sz w:val="20"/>
      <w:szCs w:val="20"/>
    </w:rPr>
  </w:style>
  <w:style w:type="paragraph" w:styleId="Heading7">
    <w:name w:val="heading 7"/>
    <w:basedOn w:val="Normal"/>
    <w:next w:val="Normal"/>
    <w:link w:val="Heading7Char"/>
    <w:uiPriority w:val="9"/>
    <w:unhideWhenUsed/>
    <w:locked/>
    <w:rsid w:val="0040011C"/>
    <w:pPr>
      <w:keepNext/>
      <w:keepLines/>
      <w:numPr>
        <w:ilvl w:val="6"/>
        <w:numId w:val="20"/>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locked/>
    <w:rsid w:val="0040011C"/>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locked/>
    <w:rsid w:val="0040011C"/>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locked/>
    <w:rsid w:val="0044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445"/>
  </w:style>
  <w:style w:type="paragraph" w:styleId="Footer">
    <w:name w:val="footer"/>
    <w:basedOn w:val="Normal"/>
    <w:link w:val="FooterChar"/>
    <w:uiPriority w:val="99"/>
    <w:unhideWhenUsed/>
    <w:locked/>
    <w:rsid w:val="0044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445"/>
  </w:style>
  <w:style w:type="paragraph" w:styleId="Title">
    <w:name w:val="Title"/>
    <w:basedOn w:val="Normal"/>
    <w:next w:val="Normal"/>
    <w:link w:val="TitleChar"/>
    <w:uiPriority w:val="10"/>
    <w:qFormat/>
    <w:locked/>
    <w:rsid w:val="00B6645E"/>
    <w:pPr>
      <w:spacing w:after="120"/>
    </w:pPr>
    <w:rPr>
      <w:rFonts w:ascii="Arial" w:hAnsi="Arial" w:cs="Arial"/>
      <w:b/>
      <w:bCs/>
      <w:sz w:val="32"/>
      <w:szCs w:val="32"/>
    </w:rPr>
  </w:style>
  <w:style w:type="character" w:customStyle="1" w:styleId="TitleChar">
    <w:name w:val="Title Char"/>
    <w:basedOn w:val="DefaultParagraphFont"/>
    <w:link w:val="Title"/>
    <w:uiPriority w:val="10"/>
    <w:rsid w:val="00B6645E"/>
    <w:rPr>
      <w:rFonts w:ascii="Arial" w:hAnsi="Arial" w:cs="Arial"/>
      <w:b/>
      <w:bCs/>
      <w:sz w:val="32"/>
      <w:szCs w:val="32"/>
    </w:rPr>
  </w:style>
  <w:style w:type="character" w:customStyle="1" w:styleId="Heading2Char">
    <w:name w:val="Heading 2 Char"/>
    <w:basedOn w:val="DefaultParagraphFont"/>
    <w:link w:val="Heading2"/>
    <w:uiPriority w:val="9"/>
    <w:rsid w:val="00B6645E"/>
    <w:rPr>
      <w:rFonts w:ascii="Arial" w:hAnsi="Arial" w:cs="Arial"/>
      <w:b/>
      <w:bCs/>
      <w:sz w:val="20"/>
      <w:szCs w:val="20"/>
    </w:rPr>
  </w:style>
  <w:style w:type="character" w:customStyle="1" w:styleId="Heading1Char">
    <w:name w:val="Heading 1 Char"/>
    <w:basedOn w:val="DefaultParagraphFont"/>
    <w:link w:val="Heading1"/>
    <w:uiPriority w:val="9"/>
    <w:rsid w:val="00B6645E"/>
    <w:rPr>
      <w:rFonts w:ascii="Arial" w:hAnsi="Arial" w:cs="Arial"/>
      <w:b/>
      <w:bCs/>
      <w:sz w:val="24"/>
      <w:szCs w:val="24"/>
    </w:rPr>
  </w:style>
  <w:style w:type="paragraph" w:styleId="ListParagraph">
    <w:name w:val="List Paragraph"/>
    <w:basedOn w:val="Normal"/>
    <w:uiPriority w:val="34"/>
    <w:locked/>
    <w:rsid w:val="00F65653"/>
    <w:pPr>
      <w:ind w:left="720"/>
      <w:contextualSpacing/>
    </w:pPr>
  </w:style>
  <w:style w:type="character" w:customStyle="1" w:styleId="Heading3Char">
    <w:name w:val="Heading 3 Char"/>
    <w:basedOn w:val="DefaultParagraphFont"/>
    <w:link w:val="Heading3"/>
    <w:uiPriority w:val="9"/>
    <w:rsid w:val="0094672E"/>
    <w:rPr>
      <w:rFonts w:ascii="Arial" w:hAnsi="Arial" w:cs="Arial"/>
      <w:b/>
      <w:bCs/>
      <w:sz w:val="20"/>
      <w:szCs w:val="20"/>
    </w:rPr>
  </w:style>
  <w:style w:type="character" w:customStyle="1" w:styleId="Heading5Char">
    <w:name w:val="Heading 5 Char"/>
    <w:basedOn w:val="DefaultParagraphFont"/>
    <w:link w:val="Heading5"/>
    <w:uiPriority w:val="9"/>
    <w:rsid w:val="006C09BD"/>
    <w:rPr>
      <w:rFonts w:ascii="Arial" w:eastAsiaTheme="majorEastAsia" w:hAnsi="Arial" w:cs="Arial"/>
      <w:color w:val="000000" w:themeColor="text1"/>
      <w:sz w:val="20"/>
      <w:szCs w:val="20"/>
    </w:rPr>
  </w:style>
  <w:style w:type="character" w:customStyle="1" w:styleId="Heading6Char">
    <w:name w:val="Heading 6 Char"/>
    <w:basedOn w:val="DefaultParagraphFont"/>
    <w:link w:val="Heading6"/>
    <w:uiPriority w:val="9"/>
    <w:rsid w:val="0094672E"/>
    <w:rPr>
      <w:rFonts w:ascii="Arial" w:eastAsiaTheme="majorEastAsia" w:hAnsi="Arial" w:cs="Arial"/>
      <w:color w:val="000000" w:themeColor="text1"/>
      <w:sz w:val="20"/>
      <w:szCs w:val="20"/>
    </w:rPr>
  </w:style>
  <w:style w:type="character" w:customStyle="1" w:styleId="Heading4Char">
    <w:name w:val="Heading 4 Char"/>
    <w:basedOn w:val="DefaultParagraphFont"/>
    <w:link w:val="Heading4"/>
    <w:uiPriority w:val="9"/>
    <w:rsid w:val="0094672E"/>
    <w:rPr>
      <w:rFonts w:ascii="Arial" w:hAnsi="Arial" w:cs="Arial"/>
      <w:sz w:val="20"/>
      <w:szCs w:val="20"/>
    </w:rPr>
  </w:style>
  <w:style w:type="character" w:customStyle="1" w:styleId="Heading7Char">
    <w:name w:val="Heading 7 Char"/>
    <w:basedOn w:val="DefaultParagraphFont"/>
    <w:link w:val="Heading7"/>
    <w:uiPriority w:val="9"/>
    <w:rsid w:val="0040011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40011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011C"/>
    <w:rPr>
      <w:rFonts w:asciiTheme="majorHAnsi" w:eastAsiaTheme="majorEastAsia" w:hAnsiTheme="majorHAnsi" w:cstheme="majorBidi"/>
      <w:i/>
      <w:iCs/>
      <w:color w:val="272727" w:themeColor="text1" w:themeTint="D8"/>
      <w:sz w:val="21"/>
      <w:szCs w:val="21"/>
    </w:rPr>
  </w:style>
  <w:style w:type="paragraph" w:styleId="Subtitle">
    <w:name w:val="Subtitle"/>
    <w:basedOn w:val="Normal"/>
    <w:next w:val="Normal"/>
    <w:link w:val="SubtitleChar"/>
    <w:uiPriority w:val="11"/>
    <w:qFormat/>
    <w:locked/>
    <w:rsid w:val="00FB76C1"/>
    <w:pPr>
      <w:spacing w:after="0"/>
    </w:pPr>
    <w:rPr>
      <w:rFonts w:ascii="Arial" w:hAnsi="Arial" w:cs="Arial"/>
      <w:b/>
      <w:bCs/>
      <w:sz w:val="24"/>
      <w:szCs w:val="24"/>
    </w:rPr>
  </w:style>
  <w:style w:type="character" w:customStyle="1" w:styleId="SubtitleChar">
    <w:name w:val="Subtitle Char"/>
    <w:basedOn w:val="DefaultParagraphFont"/>
    <w:link w:val="Subtitle"/>
    <w:uiPriority w:val="11"/>
    <w:rsid w:val="00FB76C1"/>
    <w:rPr>
      <w:rFonts w:ascii="Arial" w:hAnsi="Arial" w:cs="Arial"/>
      <w:b/>
      <w:bCs/>
      <w:sz w:val="24"/>
      <w:szCs w:val="24"/>
    </w:rPr>
  </w:style>
  <w:style w:type="character" w:styleId="SubtleEmphasis">
    <w:name w:val="Subtle Emphasis"/>
    <w:basedOn w:val="DefaultParagraphFont"/>
    <w:uiPriority w:val="19"/>
    <w:locked/>
    <w:rsid w:val="00FB76C1"/>
    <w:rPr>
      <w:i/>
      <w:iCs/>
      <w:color w:val="404040" w:themeColor="text1" w:themeTint="BF"/>
    </w:rPr>
  </w:style>
  <w:style w:type="character" w:styleId="Emphasis">
    <w:name w:val="Emphasis"/>
    <w:basedOn w:val="DefaultParagraphFont"/>
    <w:uiPriority w:val="20"/>
    <w:locked/>
    <w:rsid w:val="00FB76C1"/>
    <w:rPr>
      <w:i/>
      <w:iCs/>
    </w:rPr>
  </w:style>
  <w:style w:type="character" w:styleId="IntenseEmphasis">
    <w:name w:val="Intense Emphasis"/>
    <w:basedOn w:val="DefaultParagraphFont"/>
    <w:uiPriority w:val="21"/>
    <w:locked/>
    <w:rsid w:val="00FB76C1"/>
    <w:rPr>
      <w:i/>
      <w:iCs/>
      <w:color w:val="4472C4" w:themeColor="accent1"/>
    </w:rPr>
  </w:style>
  <w:style w:type="character" w:styleId="Strong">
    <w:name w:val="Strong"/>
    <w:basedOn w:val="DefaultParagraphFont"/>
    <w:uiPriority w:val="22"/>
    <w:locked/>
    <w:rsid w:val="00FB76C1"/>
    <w:rPr>
      <w:b/>
      <w:bCs/>
    </w:rPr>
  </w:style>
  <w:style w:type="paragraph" w:styleId="Quote">
    <w:name w:val="Quote"/>
    <w:basedOn w:val="Normal"/>
    <w:next w:val="Normal"/>
    <w:link w:val="QuoteChar"/>
    <w:uiPriority w:val="29"/>
    <w:qFormat/>
    <w:locked/>
    <w:rsid w:val="00FB76C1"/>
    <w:pPr>
      <w:spacing w:before="200"/>
      <w:ind w:left="864" w:right="864"/>
      <w:jc w:val="center"/>
    </w:pPr>
    <w:rPr>
      <w:rFonts w:ascii="Arial" w:hAnsi="Arial" w:cs="Arial"/>
      <w:i/>
      <w:iCs/>
      <w:color w:val="404040" w:themeColor="text1" w:themeTint="BF"/>
    </w:rPr>
  </w:style>
  <w:style w:type="character" w:customStyle="1" w:styleId="QuoteChar">
    <w:name w:val="Quote Char"/>
    <w:basedOn w:val="DefaultParagraphFont"/>
    <w:link w:val="Quote"/>
    <w:uiPriority w:val="29"/>
    <w:rsid w:val="00FB76C1"/>
    <w:rPr>
      <w:rFonts w:ascii="Arial" w:hAnsi="Arial" w:cs="Arial"/>
      <w:i/>
      <w:iCs/>
      <w:color w:val="404040" w:themeColor="text1" w:themeTint="BF"/>
    </w:rPr>
  </w:style>
  <w:style w:type="character" w:styleId="CommentReference">
    <w:name w:val="annotation reference"/>
    <w:basedOn w:val="DefaultParagraphFont"/>
    <w:uiPriority w:val="99"/>
    <w:semiHidden/>
    <w:unhideWhenUsed/>
    <w:locked/>
    <w:rsid w:val="00DA74A3"/>
    <w:rPr>
      <w:sz w:val="16"/>
      <w:szCs w:val="16"/>
    </w:rPr>
  </w:style>
  <w:style w:type="paragraph" w:styleId="CommentText">
    <w:name w:val="annotation text"/>
    <w:basedOn w:val="Normal"/>
    <w:link w:val="CommentTextChar"/>
    <w:uiPriority w:val="99"/>
    <w:semiHidden/>
    <w:unhideWhenUsed/>
    <w:locked/>
    <w:rsid w:val="00DA74A3"/>
    <w:pPr>
      <w:spacing w:line="240" w:lineRule="auto"/>
    </w:pPr>
    <w:rPr>
      <w:sz w:val="20"/>
      <w:szCs w:val="20"/>
    </w:rPr>
  </w:style>
  <w:style w:type="character" w:customStyle="1" w:styleId="CommentTextChar">
    <w:name w:val="Comment Text Char"/>
    <w:basedOn w:val="DefaultParagraphFont"/>
    <w:link w:val="CommentText"/>
    <w:uiPriority w:val="99"/>
    <w:semiHidden/>
    <w:rsid w:val="00DA74A3"/>
    <w:rPr>
      <w:sz w:val="20"/>
      <w:szCs w:val="20"/>
    </w:rPr>
  </w:style>
  <w:style w:type="paragraph" w:styleId="CommentSubject">
    <w:name w:val="annotation subject"/>
    <w:basedOn w:val="CommentText"/>
    <w:next w:val="CommentText"/>
    <w:link w:val="CommentSubjectChar"/>
    <w:uiPriority w:val="99"/>
    <w:semiHidden/>
    <w:unhideWhenUsed/>
    <w:locked/>
    <w:rsid w:val="00DA74A3"/>
    <w:rPr>
      <w:b/>
      <w:bCs/>
    </w:rPr>
  </w:style>
  <w:style w:type="character" w:customStyle="1" w:styleId="CommentSubjectChar">
    <w:name w:val="Comment Subject Char"/>
    <w:basedOn w:val="CommentTextChar"/>
    <w:link w:val="CommentSubject"/>
    <w:uiPriority w:val="99"/>
    <w:semiHidden/>
    <w:rsid w:val="00DA74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7AD3ED03737A046A7E0BFF30E0F5800" ma:contentTypeVersion="15" ma:contentTypeDescription="Create a new document." ma:contentTypeScope="" ma:versionID="19f81ee7c5e9451a645ec617ef44aeb8">
  <xsd:schema xmlns:xsd="http://www.w3.org/2001/XMLSchema" xmlns:xs="http://www.w3.org/2001/XMLSchema" xmlns:p="http://schemas.microsoft.com/office/2006/metadata/properties" xmlns:ns1="http://schemas.microsoft.com/sharepoint/v3" xmlns:ns2="ee459ed9-a4ab-452d-8c91-6be7d0ac49cf" xmlns:ns3="fcf9491e-14a0-40ab-b12e-891b43ea3fdc" targetNamespace="http://schemas.microsoft.com/office/2006/metadata/properties" ma:root="true" ma:fieldsID="c780710bd1ce3c7b49db7ca4cf9ba1f0" ns1:_="" ns2:_="" ns3:_="">
    <xsd:import namespace="http://schemas.microsoft.com/sharepoint/v3"/>
    <xsd:import namespace="ee459ed9-a4ab-452d-8c91-6be7d0ac49cf"/>
    <xsd:import namespace="fcf9491e-14a0-40ab-b12e-891b43ea3f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59ed9-a4ab-452d-8c91-6be7d0ac49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8016c99-42ff-4576-b631-eac6d1ad63a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9491e-14a0-40ab-b12e-891b43ea3fdc"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1896d49-33b4-43ee-8d64-1607238e12c3}" ma:internalName="TaxCatchAll" ma:showField="CatchAllData" ma:web="fcf9491e-14a0-40ab-b12e-891b43ea3f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459ed9-a4ab-452d-8c91-6be7d0ac49cf">
      <Terms xmlns="http://schemas.microsoft.com/office/infopath/2007/PartnerControls"/>
    </lcf76f155ced4ddcb4097134ff3c332f>
    <_ip_UnifiedCompliancePolicyProperties xmlns="http://schemas.microsoft.com/sharepoint/v3" xsi:nil="true"/>
    <TaxCatchAll xmlns="fcf9491e-14a0-40ab-b12e-891b43ea3fdc" xsi:nil="true"/>
  </documentManagement>
</p:properties>
</file>

<file path=customXml/itemProps1.xml><?xml version="1.0" encoding="utf-8"?>
<ds:datastoreItem xmlns:ds="http://schemas.openxmlformats.org/officeDocument/2006/customXml" ds:itemID="{43204635-46DB-4F4D-AD14-99E3E89EA42C}">
  <ds:schemaRefs>
    <ds:schemaRef ds:uri="http://schemas.openxmlformats.org/officeDocument/2006/bibliography"/>
  </ds:schemaRefs>
</ds:datastoreItem>
</file>

<file path=customXml/itemProps2.xml><?xml version="1.0" encoding="utf-8"?>
<ds:datastoreItem xmlns:ds="http://schemas.openxmlformats.org/officeDocument/2006/customXml" ds:itemID="{F4C0BAB0-0D15-4C54-B5F1-7FA4D1F94A66}"/>
</file>

<file path=customXml/itemProps3.xml><?xml version="1.0" encoding="utf-8"?>
<ds:datastoreItem xmlns:ds="http://schemas.openxmlformats.org/officeDocument/2006/customXml" ds:itemID="{28086FD2-89CB-4982-898C-AB03C432A2A1}"/>
</file>

<file path=customXml/itemProps4.xml><?xml version="1.0" encoding="utf-8"?>
<ds:datastoreItem xmlns:ds="http://schemas.openxmlformats.org/officeDocument/2006/customXml" ds:itemID="{E6ADB055-2608-4657-878F-61FF202D0A93}"/>
</file>

<file path=docProps/app.xml><?xml version="1.0" encoding="utf-8"?>
<Properties xmlns="http://schemas.openxmlformats.org/officeDocument/2006/extended-properties" xmlns:vt="http://schemas.openxmlformats.org/officeDocument/2006/docPropsVTypes">
  <Template>Normal.dotm</Template>
  <TotalTime>231</TotalTime>
  <Pages>1</Pages>
  <Words>1558</Words>
  <Characters>8884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Searle</dc:creator>
  <cp:keywords/>
  <dc:description/>
  <cp:lastModifiedBy>Nick Searle</cp:lastModifiedBy>
  <cp:revision>23</cp:revision>
  <cp:lastPrinted>2022-08-01T20:08:00Z</cp:lastPrinted>
  <dcterms:created xsi:type="dcterms:W3CDTF">2024-02-13T15:28:00Z</dcterms:created>
  <dcterms:modified xsi:type="dcterms:W3CDTF">2024-02-27T20:47:00Z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0x01010077AD3ED03737A046A7E0BFF30E0F5800</vt:lpwstr>
  </property>
</Properties>
</file>